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32B" w:rsidRPr="001B432B" w:rsidRDefault="001B432B" w:rsidP="001B432B">
      <w:pPr>
        <w:ind w:right="-2" w:firstLine="709"/>
        <w:jc w:val="center"/>
      </w:pPr>
      <w:r w:rsidRPr="001B432B">
        <w:t>ATATÜRK ÜNİVERSİTESİ</w:t>
      </w:r>
    </w:p>
    <w:p w:rsidR="001B432B" w:rsidRPr="001B432B" w:rsidRDefault="001B432B" w:rsidP="001B432B">
      <w:pPr>
        <w:ind w:right="-2" w:firstLine="709"/>
        <w:jc w:val="center"/>
      </w:pPr>
      <w:r w:rsidRPr="001B432B">
        <w:t>AVRUPA BİRLİĞİ EĞİTİM VE GENÇLİK PROGRAMLARI</w:t>
      </w:r>
    </w:p>
    <w:p w:rsidR="001B432B" w:rsidRPr="001B432B" w:rsidRDefault="001B432B" w:rsidP="001B432B">
      <w:pPr>
        <w:ind w:right="-2" w:firstLine="709"/>
        <w:jc w:val="center"/>
      </w:pPr>
      <w:r w:rsidRPr="001B432B">
        <w:t>LLP / ERASMUS ÖĞRENCİ DEĞİŞİMİ PROGRAMI</w:t>
      </w:r>
    </w:p>
    <w:p w:rsidR="001B432B" w:rsidRPr="001B432B" w:rsidRDefault="001B432B" w:rsidP="001B432B">
      <w:pPr>
        <w:ind w:right="-2" w:firstLine="709"/>
        <w:jc w:val="center"/>
      </w:pPr>
      <w:r w:rsidRPr="001B432B">
        <w:t>UYGULAMA ESASLARI</w:t>
      </w:r>
    </w:p>
    <w:p w:rsidR="001B432B" w:rsidRPr="001B432B" w:rsidRDefault="001B432B" w:rsidP="001B432B">
      <w:pPr>
        <w:ind w:right="-2" w:firstLine="709"/>
        <w:jc w:val="center"/>
      </w:pPr>
      <w:r w:rsidRPr="001B432B">
        <w:t>BİRİNCİ BÖLÜM</w:t>
      </w:r>
    </w:p>
    <w:p w:rsidR="001B432B" w:rsidRPr="001B432B" w:rsidRDefault="001B432B" w:rsidP="001B432B">
      <w:pPr>
        <w:ind w:right="-2" w:firstLine="709"/>
        <w:jc w:val="center"/>
      </w:pPr>
      <w:r w:rsidRPr="001B432B">
        <w:t>Amaç ve Kapsam, Dayanak ve Tanımlar</w:t>
      </w:r>
    </w:p>
    <w:p w:rsidR="001B432B" w:rsidRPr="001B432B" w:rsidRDefault="001B432B" w:rsidP="001B432B">
      <w:pPr>
        <w:ind w:right="-2" w:firstLine="709"/>
        <w:jc w:val="both"/>
      </w:pPr>
      <w:r w:rsidRPr="001B432B">
        <w:t>Amaç ve kapsam</w:t>
      </w:r>
    </w:p>
    <w:p w:rsidR="001B432B" w:rsidRPr="001B432B" w:rsidRDefault="001B432B" w:rsidP="001B432B">
      <w:pPr>
        <w:pStyle w:val="Balk2"/>
        <w:spacing w:before="0" w:after="0"/>
        <w:ind w:right="-2" w:firstLine="709"/>
        <w:jc w:val="both"/>
        <w:rPr>
          <w:rFonts w:ascii="Times New Roman" w:hAnsi="Times New Roman"/>
          <w:b w:val="0"/>
          <w:i w:val="0"/>
          <w:sz w:val="24"/>
          <w:szCs w:val="24"/>
        </w:rPr>
      </w:pPr>
      <w:r w:rsidRPr="001B432B">
        <w:rPr>
          <w:rFonts w:ascii="Times New Roman" w:hAnsi="Times New Roman"/>
          <w:i w:val="0"/>
          <w:sz w:val="24"/>
          <w:szCs w:val="24"/>
        </w:rPr>
        <w:t xml:space="preserve">MADDE 1- </w:t>
      </w:r>
      <w:r w:rsidRPr="001B432B">
        <w:rPr>
          <w:rFonts w:ascii="Times New Roman" w:hAnsi="Times New Roman"/>
          <w:b w:val="0"/>
          <w:i w:val="0"/>
          <w:sz w:val="24"/>
          <w:szCs w:val="24"/>
        </w:rPr>
        <w:t>(1)</w:t>
      </w:r>
      <w:r w:rsidRPr="001B432B">
        <w:rPr>
          <w:rFonts w:ascii="Times New Roman" w:hAnsi="Times New Roman"/>
          <w:i w:val="0"/>
          <w:sz w:val="24"/>
          <w:szCs w:val="24"/>
        </w:rPr>
        <w:t xml:space="preserve"> </w:t>
      </w:r>
      <w:r w:rsidRPr="001B432B">
        <w:rPr>
          <w:rFonts w:ascii="Times New Roman" w:hAnsi="Times New Roman"/>
          <w:b w:val="0"/>
          <w:i w:val="0"/>
          <w:sz w:val="24"/>
          <w:szCs w:val="24"/>
        </w:rPr>
        <w:t xml:space="preserve">Bu Uygulama Esasları, “Avrupa Birliği Eğitim ve Gençlik Programları” arasında yer alan ve Yükseköğretim ile ilgili ERASMUS Programı kapsamında, </w:t>
      </w:r>
      <w:proofErr w:type="spellStart"/>
      <w:r w:rsidRPr="001B432B">
        <w:rPr>
          <w:rFonts w:ascii="Times New Roman" w:hAnsi="Times New Roman"/>
          <w:b w:val="0"/>
          <w:i w:val="0"/>
          <w:sz w:val="24"/>
          <w:szCs w:val="24"/>
        </w:rPr>
        <w:t>önlisans</w:t>
      </w:r>
      <w:proofErr w:type="spellEnd"/>
      <w:r w:rsidRPr="001B432B">
        <w:rPr>
          <w:rFonts w:ascii="Times New Roman" w:hAnsi="Times New Roman"/>
          <w:b w:val="0"/>
          <w:i w:val="0"/>
          <w:sz w:val="24"/>
          <w:szCs w:val="24"/>
        </w:rPr>
        <w:t>, lisans ve lisansüstü düzeyinde,</w:t>
      </w:r>
    </w:p>
    <w:p w:rsidR="001B432B" w:rsidRPr="001B432B" w:rsidRDefault="001B432B" w:rsidP="001B432B">
      <w:pPr>
        <w:pStyle w:val="Balk2"/>
        <w:spacing w:before="0" w:after="0"/>
        <w:ind w:right="-2" w:firstLine="709"/>
        <w:jc w:val="both"/>
        <w:rPr>
          <w:rFonts w:ascii="Times New Roman" w:hAnsi="Times New Roman"/>
          <w:b w:val="0"/>
          <w:i w:val="0"/>
          <w:sz w:val="24"/>
          <w:szCs w:val="24"/>
        </w:rPr>
      </w:pPr>
      <w:r w:rsidRPr="001B432B">
        <w:rPr>
          <w:rFonts w:ascii="Times New Roman" w:hAnsi="Times New Roman"/>
          <w:b w:val="0"/>
          <w:i w:val="0"/>
          <w:sz w:val="24"/>
          <w:szCs w:val="24"/>
        </w:rPr>
        <w:t>a) ERASMUS Üniversite Beyannamesine sahip Yükseköğretim kurumlarından Atatürk Üniversitesine eğitim – öğretim amacıyla gelecek olan öğrencilere ilişkin konuları,</w:t>
      </w:r>
    </w:p>
    <w:p w:rsidR="001B432B" w:rsidRPr="001B432B" w:rsidRDefault="001B432B" w:rsidP="001B432B">
      <w:pPr>
        <w:ind w:right="-2" w:firstLine="709"/>
        <w:jc w:val="both"/>
        <w:rPr>
          <w:b w:val="0"/>
        </w:rPr>
      </w:pPr>
      <w:r w:rsidRPr="001B432B">
        <w:t xml:space="preserve">b) </w:t>
      </w:r>
      <w:r w:rsidRPr="001B432B">
        <w:rPr>
          <w:b w:val="0"/>
        </w:rPr>
        <w:t xml:space="preserve">Atatürk Üniversitesinden programa dâhil olan üniversiteler ve diğer Yükseköğretim kurumlarına eğitim – öğretim amacıyla gidecek olan öğrencilere ilişkin konuları </w:t>
      </w:r>
    </w:p>
    <w:p w:rsidR="001B432B" w:rsidRPr="001B432B" w:rsidRDefault="001B432B" w:rsidP="001B432B">
      <w:pPr>
        <w:ind w:right="-2" w:firstLine="709"/>
        <w:jc w:val="both"/>
        <w:rPr>
          <w:b w:val="0"/>
          <w:i/>
        </w:rPr>
      </w:pPr>
      <w:proofErr w:type="gramStart"/>
      <w:r w:rsidRPr="001B432B">
        <w:rPr>
          <w:b w:val="0"/>
        </w:rPr>
        <w:t>düzenler</w:t>
      </w:r>
      <w:proofErr w:type="gramEnd"/>
      <w:r w:rsidRPr="001B432B">
        <w:rPr>
          <w:b w:val="0"/>
        </w:rPr>
        <w:t xml:space="preserve"> ve kapsar.</w:t>
      </w:r>
    </w:p>
    <w:p w:rsidR="001B432B" w:rsidRPr="003238E9" w:rsidRDefault="001B432B" w:rsidP="001B432B">
      <w:pPr>
        <w:ind w:right="-2" w:firstLine="709"/>
        <w:jc w:val="both"/>
      </w:pPr>
      <w:r w:rsidRPr="003238E9">
        <w:t xml:space="preserve">Dayanak </w:t>
      </w:r>
    </w:p>
    <w:p w:rsidR="001B432B" w:rsidRPr="003238E9" w:rsidRDefault="001B432B" w:rsidP="001B432B">
      <w:pPr>
        <w:ind w:right="-2" w:firstLine="709"/>
        <w:jc w:val="both"/>
        <w:rPr>
          <w:b w:val="0"/>
        </w:rPr>
      </w:pPr>
      <w:proofErr w:type="gramStart"/>
      <w:r w:rsidRPr="003238E9">
        <w:t>MADDE 2-</w:t>
      </w:r>
      <w:r w:rsidRPr="001B432B">
        <w:t xml:space="preserve"> (</w:t>
      </w:r>
      <w:r w:rsidRPr="003238E9">
        <w:rPr>
          <w:b w:val="0"/>
        </w:rPr>
        <w:t xml:space="preserve">1) Bu Uygulama Esasları, 01.03.2001 tarih ve 24333 sayılı Resmi Gazetede yayımlanmış bulunan Atatürk Üniversitesi </w:t>
      </w:r>
      <w:proofErr w:type="spellStart"/>
      <w:r w:rsidRPr="003238E9">
        <w:rPr>
          <w:b w:val="0"/>
        </w:rPr>
        <w:t>Önlisans</w:t>
      </w:r>
      <w:proofErr w:type="spellEnd"/>
      <w:r w:rsidRPr="003238E9">
        <w:rPr>
          <w:b w:val="0"/>
        </w:rPr>
        <w:t xml:space="preserve"> ve Lisans Eğitim Öğretim ve Sınav Yönetmeliği hükümleri ile 23.07.2009 tarih ve 27297 sayılı Resmi Gazetede yayımlanmış bulunan Atatürk Üniversitesi </w:t>
      </w:r>
      <w:proofErr w:type="spellStart"/>
      <w:r w:rsidRPr="003238E9">
        <w:rPr>
          <w:b w:val="0"/>
        </w:rPr>
        <w:t>Önlisans</w:t>
      </w:r>
      <w:proofErr w:type="spellEnd"/>
      <w:r w:rsidRPr="003238E9">
        <w:rPr>
          <w:b w:val="0"/>
        </w:rPr>
        <w:t xml:space="preserve"> ve Lisans Eğitim Öğretim ve Sınav Yönetmeliği ile ilgili diğer mevzuat hükümlerine dayanılarak hazırlanmıştır. </w:t>
      </w:r>
      <w:proofErr w:type="gramEnd"/>
    </w:p>
    <w:p w:rsidR="001B432B" w:rsidRPr="001B432B" w:rsidRDefault="001B432B" w:rsidP="001B432B">
      <w:pPr>
        <w:pStyle w:val="Balk2"/>
        <w:spacing w:before="0" w:after="0"/>
        <w:ind w:right="-2" w:firstLine="709"/>
        <w:jc w:val="both"/>
        <w:rPr>
          <w:rFonts w:ascii="Times New Roman" w:hAnsi="Times New Roman"/>
          <w:i w:val="0"/>
          <w:sz w:val="24"/>
          <w:szCs w:val="24"/>
        </w:rPr>
      </w:pPr>
      <w:r w:rsidRPr="001B432B">
        <w:rPr>
          <w:rFonts w:ascii="Times New Roman" w:hAnsi="Times New Roman"/>
          <w:i w:val="0"/>
          <w:sz w:val="24"/>
          <w:szCs w:val="24"/>
        </w:rPr>
        <w:t xml:space="preserve">Tanımlar </w:t>
      </w:r>
    </w:p>
    <w:p w:rsidR="001B432B" w:rsidRPr="001B432B" w:rsidRDefault="001B432B" w:rsidP="001B432B">
      <w:pPr>
        <w:pStyle w:val="Balk1"/>
        <w:spacing w:line="0" w:lineRule="atLeast"/>
        <w:ind w:right="-2" w:firstLine="709"/>
        <w:jc w:val="both"/>
        <w:rPr>
          <w:b w:val="0"/>
        </w:rPr>
      </w:pPr>
      <w:r w:rsidRPr="001B432B">
        <w:t xml:space="preserve">MADDE 3- </w:t>
      </w:r>
      <w:r w:rsidRPr="001B432B">
        <w:rPr>
          <w:b w:val="0"/>
        </w:rPr>
        <w:t>(1)</w:t>
      </w:r>
      <w:r w:rsidRPr="001B432B">
        <w:t xml:space="preserve"> </w:t>
      </w:r>
      <w:r w:rsidRPr="001B432B">
        <w:rPr>
          <w:b w:val="0"/>
        </w:rPr>
        <w:t xml:space="preserve">Bu Uygulama Esaslarında geçen; </w:t>
      </w:r>
    </w:p>
    <w:p w:rsidR="001B432B" w:rsidRPr="003238E9" w:rsidRDefault="001B432B" w:rsidP="001B432B">
      <w:pPr>
        <w:ind w:left="709" w:right="-2"/>
        <w:jc w:val="both"/>
        <w:rPr>
          <w:b w:val="0"/>
        </w:rPr>
      </w:pPr>
      <w:r w:rsidRPr="003238E9">
        <w:rPr>
          <w:b w:val="0"/>
          <w:bCs w:val="0"/>
        </w:rPr>
        <w:t>a) Birim:</w:t>
      </w:r>
      <w:r w:rsidRPr="003238E9">
        <w:rPr>
          <w:b w:val="0"/>
        </w:rPr>
        <w:t xml:space="preserve"> Üniversitenin Fakülte, Yüksekokul, Meslek Yüksekokulu, Enstitü veya</w:t>
      </w:r>
    </w:p>
    <w:p w:rsidR="001B432B" w:rsidRPr="003238E9" w:rsidRDefault="001B432B" w:rsidP="001B432B">
      <w:pPr>
        <w:ind w:right="-2"/>
        <w:jc w:val="both"/>
        <w:rPr>
          <w:b w:val="0"/>
        </w:rPr>
      </w:pPr>
      <w:proofErr w:type="gramStart"/>
      <w:r w:rsidRPr="003238E9">
        <w:rPr>
          <w:b w:val="0"/>
        </w:rPr>
        <w:t>bunlara</w:t>
      </w:r>
      <w:proofErr w:type="gramEnd"/>
      <w:r w:rsidRPr="003238E9">
        <w:rPr>
          <w:b w:val="0"/>
        </w:rPr>
        <w:t xml:space="preserve"> bağlı bölüm, anabilim dalı ve programlarını,</w:t>
      </w:r>
    </w:p>
    <w:p w:rsidR="001B432B" w:rsidRPr="003238E9" w:rsidRDefault="001B432B" w:rsidP="001B432B">
      <w:pPr>
        <w:ind w:right="-2" w:firstLine="709"/>
        <w:jc w:val="both"/>
        <w:rPr>
          <w:b w:val="0"/>
          <w:bCs w:val="0"/>
        </w:rPr>
      </w:pPr>
      <w:r w:rsidRPr="003238E9">
        <w:rPr>
          <w:b w:val="0"/>
        </w:rPr>
        <w:t xml:space="preserve">b)Birim </w:t>
      </w:r>
      <w:r w:rsidRPr="003238E9">
        <w:rPr>
          <w:b w:val="0"/>
          <w:bCs w:val="0"/>
        </w:rPr>
        <w:t>Koordinatörü: İlgili birim tarafından ERASMUS Programı’nın koordinasyonunu sağlamak üzere görevlendirilen öğretim elemanını,</w:t>
      </w:r>
    </w:p>
    <w:p w:rsidR="001B432B" w:rsidRPr="003238E9" w:rsidRDefault="001B432B" w:rsidP="001B432B">
      <w:pPr>
        <w:ind w:right="-2" w:firstLine="709"/>
        <w:jc w:val="both"/>
        <w:rPr>
          <w:b w:val="0"/>
        </w:rPr>
      </w:pPr>
      <w:r w:rsidRPr="003238E9">
        <w:rPr>
          <w:b w:val="0"/>
        </w:rPr>
        <w:t>c) Birim Uyum Komisyonu: ERASMUS öğrencilerinin yurtdışında alacağı dersleri belirleyen ve karara bağlayan, ilgili öğrenci danışmanı, ERASMUS Birim Koordinatörü ve birim yöneticisinden oluşan komisyonu,</w:t>
      </w:r>
    </w:p>
    <w:p w:rsidR="001B432B" w:rsidRPr="003238E9" w:rsidRDefault="001B432B" w:rsidP="001B432B">
      <w:pPr>
        <w:ind w:right="-2" w:firstLine="709"/>
        <w:jc w:val="both"/>
        <w:rPr>
          <w:b w:val="0"/>
        </w:rPr>
      </w:pPr>
      <w:r w:rsidRPr="003238E9">
        <w:rPr>
          <w:b w:val="0"/>
        </w:rPr>
        <w:t xml:space="preserve">ç) </w:t>
      </w:r>
      <w:r w:rsidRPr="003238E9">
        <w:rPr>
          <w:b w:val="0"/>
          <w:bCs w:val="0"/>
        </w:rPr>
        <w:t>İlgili Yönetim Kurulu:</w:t>
      </w:r>
      <w:r w:rsidRPr="003238E9">
        <w:rPr>
          <w:b w:val="0"/>
        </w:rPr>
        <w:t xml:space="preserve"> Üniversiteye bağlı ilgili Fakülte, Yüksekokul, Meslek Yüksekokulu veya Enstitü Yönetim Kurulunu,</w:t>
      </w:r>
    </w:p>
    <w:p w:rsidR="001B432B" w:rsidRPr="003238E9" w:rsidRDefault="001B432B" w:rsidP="001B432B">
      <w:pPr>
        <w:ind w:right="-2" w:firstLine="709"/>
        <w:jc w:val="both"/>
        <w:rPr>
          <w:b w:val="0"/>
        </w:rPr>
      </w:pPr>
      <w:r w:rsidRPr="003238E9">
        <w:rPr>
          <w:b w:val="0"/>
        </w:rPr>
        <w:t>d) ERA: ERASMUS dersi olarak belirlenen bir dersin mevcut kodunun başına konulacak harf kodunu,</w:t>
      </w:r>
    </w:p>
    <w:p w:rsidR="001B432B" w:rsidRPr="003238E9" w:rsidRDefault="001B432B" w:rsidP="001B432B">
      <w:pPr>
        <w:ind w:right="-2" w:firstLine="709"/>
        <w:jc w:val="both"/>
        <w:rPr>
          <w:b w:val="0"/>
        </w:rPr>
      </w:pPr>
      <w:r w:rsidRPr="003238E9">
        <w:rPr>
          <w:b w:val="0"/>
        </w:rPr>
        <w:t>e) ERASMUS Dersleri: Üniversitede, öğretim dili İngilizce veya diğer Avrupa dilleri olan, ERASMUS Değişim Programı çerçevesinde gelen öğrencilere açılacak dersleri,</w:t>
      </w:r>
    </w:p>
    <w:p w:rsidR="001B432B" w:rsidRPr="003238E9" w:rsidRDefault="001B432B" w:rsidP="001B432B">
      <w:pPr>
        <w:ind w:right="-2" w:firstLine="709"/>
        <w:jc w:val="both"/>
        <w:rPr>
          <w:b w:val="0"/>
        </w:rPr>
      </w:pPr>
      <w:r w:rsidRPr="003238E9">
        <w:rPr>
          <w:b w:val="0"/>
        </w:rPr>
        <w:t>f) ERASMUS Programı: Avrupa Birliği Yaşam Boyu Öğrenme Programı’nın yükseköğretim ile ilgili alt programını,</w:t>
      </w:r>
    </w:p>
    <w:p w:rsidR="001B432B" w:rsidRPr="003238E9" w:rsidRDefault="001B432B" w:rsidP="001B432B">
      <w:pPr>
        <w:ind w:right="-2" w:firstLine="709"/>
        <w:jc w:val="both"/>
        <w:rPr>
          <w:b w:val="0"/>
        </w:rPr>
      </w:pPr>
      <w:r w:rsidRPr="003238E9">
        <w:rPr>
          <w:b w:val="0"/>
        </w:rPr>
        <w:t>g) ERASMUS Öğrenci Beyannamesi: ERASMUS değişimine katılacak öğrencilere eğitim-öğretime başlarken verilen ve öğrencinin hak ve sorumluluklarını belirten belgeyi,</w:t>
      </w:r>
    </w:p>
    <w:p w:rsidR="001B432B" w:rsidRPr="003238E9" w:rsidRDefault="001B432B" w:rsidP="001B432B">
      <w:pPr>
        <w:ind w:right="-2" w:firstLine="709"/>
        <w:jc w:val="both"/>
        <w:rPr>
          <w:b w:val="0"/>
        </w:rPr>
      </w:pPr>
      <w:r w:rsidRPr="003238E9">
        <w:rPr>
          <w:b w:val="0"/>
        </w:rPr>
        <w:t>h) ERASMUS Üniversite Beyannamesi: Bir Yükseköğretim Kurumunun ERASMUS Programına katılabileceğini bildiren yetki belgesini,</w:t>
      </w:r>
    </w:p>
    <w:p w:rsidR="001B432B" w:rsidRPr="003238E9" w:rsidRDefault="001B432B" w:rsidP="001B432B">
      <w:pPr>
        <w:ind w:right="-2" w:firstLine="709"/>
        <w:jc w:val="both"/>
        <w:rPr>
          <w:b w:val="0"/>
        </w:rPr>
      </w:pPr>
      <w:r w:rsidRPr="003238E9">
        <w:rPr>
          <w:b w:val="0"/>
        </w:rPr>
        <w:t>ı) İkili Anlaşma: Üniversite birimleri ile ERASMUS Üniversite Beyannamesine sahip olan AB Ülkeleri Üniversitelerinin birimleri arasında yapılan öğrenci/öğretim elemanı değişim anlaşmasını,</w:t>
      </w:r>
    </w:p>
    <w:p w:rsidR="001B432B" w:rsidRPr="003238E9" w:rsidRDefault="001B432B" w:rsidP="001B432B">
      <w:pPr>
        <w:ind w:right="-2" w:firstLine="709"/>
        <w:jc w:val="both"/>
        <w:rPr>
          <w:b w:val="0"/>
        </w:rPr>
      </w:pPr>
      <w:r w:rsidRPr="003238E9">
        <w:rPr>
          <w:b w:val="0"/>
        </w:rPr>
        <w:t>i) Kurum Koordinatörü: Üniversitenin ERASMUS programını yürütmek ve koordinatörlüğünü yürütmek üzere Rektör tarafından atanan öğretim elemanını,</w:t>
      </w:r>
    </w:p>
    <w:p w:rsidR="001B432B" w:rsidRPr="003238E9" w:rsidRDefault="001B432B" w:rsidP="001B432B">
      <w:pPr>
        <w:ind w:right="-2" w:firstLine="709"/>
        <w:jc w:val="both"/>
        <w:rPr>
          <w:b w:val="0"/>
          <w:bCs w:val="0"/>
        </w:rPr>
      </w:pPr>
      <w:r w:rsidRPr="003238E9">
        <w:rPr>
          <w:b w:val="0"/>
          <w:bCs w:val="0"/>
        </w:rPr>
        <w:t>j) LLP (</w:t>
      </w:r>
      <w:proofErr w:type="spellStart"/>
      <w:r w:rsidRPr="003238E9">
        <w:rPr>
          <w:b w:val="0"/>
          <w:bCs w:val="0"/>
        </w:rPr>
        <w:t>Lifelong</w:t>
      </w:r>
      <w:proofErr w:type="spellEnd"/>
      <w:r w:rsidRPr="003238E9">
        <w:rPr>
          <w:b w:val="0"/>
          <w:bCs w:val="0"/>
        </w:rPr>
        <w:t xml:space="preserve"> </w:t>
      </w:r>
      <w:proofErr w:type="spellStart"/>
      <w:r w:rsidRPr="003238E9">
        <w:rPr>
          <w:b w:val="0"/>
          <w:bCs w:val="0"/>
        </w:rPr>
        <w:t>Learning</w:t>
      </w:r>
      <w:proofErr w:type="spellEnd"/>
      <w:r w:rsidRPr="003238E9">
        <w:rPr>
          <w:b w:val="0"/>
          <w:bCs w:val="0"/>
        </w:rPr>
        <w:t xml:space="preserve"> </w:t>
      </w:r>
      <w:proofErr w:type="spellStart"/>
      <w:r w:rsidRPr="003238E9">
        <w:rPr>
          <w:b w:val="0"/>
          <w:bCs w:val="0"/>
        </w:rPr>
        <w:t>Programme</w:t>
      </w:r>
      <w:proofErr w:type="spellEnd"/>
      <w:r w:rsidRPr="003238E9">
        <w:rPr>
          <w:b w:val="0"/>
          <w:bCs w:val="0"/>
        </w:rPr>
        <w:t>): Yaşam Boyu Öğrenim Programı’nı,</w:t>
      </w:r>
    </w:p>
    <w:p w:rsidR="001B432B" w:rsidRPr="003238E9" w:rsidRDefault="001B432B" w:rsidP="001B432B">
      <w:pPr>
        <w:ind w:right="-2" w:firstLine="709"/>
        <w:jc w:val="both"/>
        <w:rPr>
          <w:b w:val="0"/>
          <w:bCs w:val="0"/>
        </w:rPr>
      </w:pPr>
      <w:r w:rsidRPr="003238E9">
        <w:rPr>
          <w:b w:val="0"/>
          <w:bCs w:val="0"/>
        </w:rPr>
        <w:t>k) Ofis: Üniversite Dış İlişkiler Ofisini,</w:t>
      </w:r>
    </w:p>
    <w:p w:rsidR="001B432B" w:rsidRPr="003238E9" w:rsidRDefault="001B432B" w:rsidP="001B432B">
      <w:pPr>
        <w:ind w:right="-2" w:firstLine="709"/>
        <w:jc w:val="both"/>
        <w:rPr>
          <w:b w:val="0"/>
        </w:rPr>
      </w:pPr>
      <w:r w:rsidRPr="003238E9">
        <w:rPr>
          <w:b w:val="0"/>
          <w:bCs w:val="0"/>
        </w:rPr>
        <w:t xml:space="preserve">l) </w:t>
      </w:r>
      <w:r w:rsidRPr="003238E9">
        <w:rPr>
          <w:b w:val="0"/>
        </w:rPr>
        <w:t xml:space="preserve">Öğrenim Anlaşması: Değişime katılan öğrencinin gideceği üniversitede alacağı dersler ve derslerin kredisini gösteren; öğrencinin kendisi, ERASMUS birim koordinatörü, Atatürk Üniversitesi ERASMUS Kurum Koordinatörü ve gideceği Üniversite’nin ERASMUS </w:t>
      </w:r>
      <w:r w:rsidRPr="003238E9">
        <w:rPr>
          <w:b w:val="0"/>
        </w:rPr>
        <w:lastRenderedPageBreak/>
        <w:t>birim koordinatörü ile ERASMUS Kurum Koordinatörü tarafından imzalanan ve gidecek öğrenciler için ilgili yönetim kurulunun onayı ile kesinleşen anlaşmayı,</w:t>
      </w:r>
    </w:p>
    <w:p w:rsidR="001B432B" w:rsidRPr="003238E9" w:rsidRDefault="001B432B" w:rsidP="001B432B">
      <w:pPr>
        <w:ind w:right="-2" w:firstLine="709"/>
        <w:jc w:val="both"/>
        <w:rPr>
          <w:b w:val="0"/>
        </w:rPr>
      </w:pPr>
      <w:r w:rsidRPr="003238E9">
        <w:rPr>
          <w:b w:val="0"/>
        </w:rPr>
        <w:t>m) Rektör: Üniversite Rektörü’nü,</w:t>
      </w:r>
    </w:p>
    <w:p w:rsidR="001B432B" w:rsidRPr="003238E9" w:rsidRDefault="001B432B" w:rsidP="001B432B">
      <w:pPr>
        <w:ind w:right="-2" w:firstLine="709"/>
        <w:jc w:val="both"/>
        <w:rPr>
          <w:b w:val="0"/>
        </w:rPr>
      </w:pPr>
      <w:r w:rsidRPr="003238E9">
        <w:rPr>
          <w:b w:val="0"/>
        </w:rPr>
        <w:t>n) Senato: Üniversite Senatosu’nu,</w:t>
      </w:r>
    </w:p>
    <w:p w:rsidR="001B432B" w:rsidRPr="003238E9" w:rsidRDefault="001B432B" w:rsidP="001B432B">
      <w:pPr>
        <w:ind w:right="-2" w:firstLine="709"/>
        <w:jc w:val="both"/>
        <w:rPr>
          <w:b w:val="0"/>
        </w:rPr>
      </w:pPr>
      <w:r w:rsidRPr="003238E9">
        <w:rPr>
          <w:b w:val="0"/>
        </w:rPr>
        <w:t>o) Ulusal Ajans: T.C. Başbakanlık Devlet Planlama Teşkilatı Avrupa Birliği Eğitim ve Gençlik Programları Merkezi Başkanlığı’nı,</w:t>
      </w:r>
    </w:p>
    <w:p w:rsidR="001B432B" w:rsidRPr="003238E9" w:rsidRDefault="001B432B" w:rsidP="001B432B">
      <w:pPr>
        <w:ind w:right="-2" w:firstLine="709"/>
        <w:jc w:val="both"/>
        <w:rPr>
          <w:b w:val="0"/>
        </w:rPr>
      </w:pPr>
      <w:r w:rsidRPr="003238E9">
        <w:rPr>
          <w:b w:val="0"/>
        </w:rPr>
        <w:t xml:space="preserve">ö) Üniversite: Atatürk Üniversitesi’ni, </w:t>
      </w:r>
    </w:p>
    <w:p w:rsidR="001B432B" w:rsidRPr="003238E9" w:rsidRDefault="001B432B" w:rsidP="001B432B">
      <w:pPr>
        <w:ind w:right="-2" w:firstLine="709"/>
        <w:jc w:val="both"/>
        <w:rPr>
          <w:b w:val="0"/>
        </w:rPr>
      </w:pPr>
      <w:proofErr w:type="gramStart"/>
      <w:r w:rsidRPr="003238E9">
        <w:rPr>
          <w:b w:val="0"/>
        </w:rPr>
        <w:t>ifade</w:t>
      </w:r>
      <w:proofErr w:type="gramEnd"/>
      <w:r w:rsidRPr="003238E9">
        <w:rPr>
          <w:b w:val="0"/>
        </w:rPr>
        <w:t xml:space="preserve"> eder</w:t>
      </w:r>
    </w:p>
    <w:p w:rsidR="001B432B" w:rsidRPr="003238E9" w:rsidRDefault="001B432B" w:rsidP="001B432B">
      <w:pPr>
        <w:ind w:right="-2" w:firstLine="709"/>
        <w:jc w:val="both"/>
      </w:pPr>
      <w:r w:rsidRPr="003238E9">
        <w:t>ERASMUS Kurum Koordinatörlüğünün görevleri</w:t>
      </w:r>
    </w:p>
    <w:p w:rsidR="001B432B" w:rsidRPr="003238E9" w:rsidRDefault="001B432B" w:rsidP="001B432B">
      <w:pPr>
        <w:ind w:right="-2" w:firstLine="709"/>
        <w:jc w:val="both"/>
        <w:rPr>
          <w:b w:val="0"/>
        </w:rPr>
      </w:pPr>
      <w:r w:rsidRPr="003238E9">
        <w:t>MADDE 4-</w:t>
      </w:r>
      <w:r w:rsidRPr="001B432B">
        <w:t xml:space="preserve"> </w:t>
      </w:r>
      <w:r w:rsidRPr="003238E9">
        <w:rPr>
          <w:b w:val="0"/>
        </w:rPr>
        <w:t>(1) ERASMUS Kurum Koordinatörlüğünün görevleri şunlardır;</w:t>
      </w:r>
    </w:p>
    <w:p w:rsidR="001B432B" w:rsidRPr="003238E9" w:rsidRDefault="001B432B" w:rsidP="001B432B">
      <w:pPr>
        <w:ind w:right="-2" w:firstLine="709"/>
        <w:jc w:val="both"/>
        <w:rPr>
          <w:b w:val="0"/>
        </w:rPr>
      </w:pPr>
      <w:r w:rsidRPr="003238E9">
        <w:rPr>
          <w:b w:val="0"/>
        </w:rPr>
        <w:t>a) Birimlerce yapılan ERASMUS İkili Anlaşmalarında Üniversite adına koordinasyonu sağlamak,</w:t>
      </w:r>
    </w:p>
    <w:p w:rsidR="001B432B" w:rsidRPr="003238E9" w:rsidRDefault="001B432B" w:rsidP="001B432B">
      <w:pPr>
        <w:ind w:right="-2" w:firstLine="709"/>
        <w:jc w:val="both"/>
        <w:rPr>
          <w:b w:val="0"/>
        </w:rPr>
      </w:pPr>
      <w:r w:rsidRPr="003238E9">
        <w:rPr>
          <w:b w:val="0"/>
        </w:rPr>
        <w:t>b) ERASMUS ile ilgili ulusal ve uluslararası düzeyde toplantılara katılmak, Üniversitenin tanıtımı ve yeni ikili anlaşmaların yapılması için bağlantılar kurmak ve bunları ilgili bölümlere iletmek,</w:t>
      </w:r>
    </w:p>
    <w:p w:rsidR="001B432B" w:rsidRPr="003238E9" w:rsidRDefault="001B432B" w:rsidP="001B432B">
      <w:pPr>
        <w:ind w:right="-2" w:firstLine="709"/>
        <w:jc w:val="both"/>
        <w:rPr>
          <w:b w:val="0"/>
        </w:rPr>
      </w:pPr>
      <w:r w:rsidRPr="003238E9">
        <w:rPr>
          <w:b w:val="0"/>
        </w:rPr>
        <w:t xml:space="preserve">c) Ulusal Ajans tarafından Üniversiteye ayrılan öğrenci değişim kontenjanının birimlere dağılım planını belirlemek, </w:t>
      </w:r>
    </w:p>
    <w:p w:rsidR="001B432B" w:rsidRPr="003238E9" w:rsidRDefault="001B432B" w:rsidP="001B432B">
      <w:pPr>
        <w:ind w:right="-2" w:firstLine="709"/>
        <w:jc w:val="both"/>
        <w:rPr>
          <w:b w:val="0"/>
        </w:rPr>
      </w:pPr>
      <w:r w:rsidRPr="003238E9">
        <w:rPr>
          <w:b w:val="0"/>
        </w:rPr>
        <w:t>ç) ERASMUS Programı ile ilgili olarak idari ve akademik konularda birim koordinatörlerine ve öğrencilere rehberlik etmek ve gerekli desteği sağlamak,</w:t>
      </w:r>
    </w:p>
    <w:p w:rsidR="001B432B" w:rsidRPr="003238E9" w:rsidRDefault="001B432B" w:rsidP="001B432B">
      <w:pPr>
        <w:ind w:right="-2" w:firstLine="709"/>
        <w:jc w:val="both"/>
        <w:rPr>
          <w:b w:val="0"/>
        </w:rPr>
      </w:pPr>
      <w:r w:rsidRPr="003238E9">
        <w:rPr>
          <w:b w:val="0"/>
        </w:rPr>
        <w:t>d) Harçsız pasaport uygulamasından yararlanmak isteyen öğrenciler için ilgili Dekanlık/Müdürlükle ve/veya Öğrenci İşleri Daire Başkanlığı ile yazışma yapmak,</w:t>
      </w:r>
    </w:p>
    <w:p w:rsidR="001B432B" w:rsidRPr="003238E9" w:rsidRDefault="001B432B" w:rsidP="001B432B">
      <w:pPr>
        <w:ind w:right="-2" w:firstLine="709"/>
        <w:jc w:val="both"/>
        <w:rPr>
          <w:b w:val="0"/>
        </w:rPr>
      </w:pPr>
      <w:r w:rsidRPr="003238E9">
        <w:rPr>
          <w:b w:val="0"/>
        </w:rPr>
        <w:t xml:space="preserve">e) ERASMUS Programı için gelen öğrenciler ile ilgili resmi işlemleri yürütmek ve gelen öğrencilerin </w:t>
      </w:r>
      <w:proofErr w:type="gramStart"/>
      <w:r w:rsidRPr="003238E9">
        <w:rPr>
          <w:b w:val="0"/>
        </w:rPr>
        <w:t>oryantasyon</w:t>
      </w:r>
      <w:proofErr w:type="gramEnd"/>
      <w:r w:rsidRPr="003238E9">
        <w:rPr>
          <w:b w:val="0"/>
        </w:rPr>
        <w:t xml:space="preserve"> sürecini planlamak,</w:t>
      </w:r>
    </w:p>
    <w:p w:rsidR="001B432B" w:rsidRPr="003238E9" w:rsidRDefault="001B432B" w:rsidP="001B432B">
      <w:pPr>
        <w:ind w:right="-2" w:firstLine="709"/>
        <w:jc w:val="both"/>
        <w:rPr>
          <w:b w:val="0"/>
        </w:rPr>
      </w:pPr>
      <w:r w:rsidRPr="003238E9">
        <w:rPr>
          <w:b w:val="0"/>
        </w:rPr>
        <w:t>f) ERASMUS bütçesini planlanmak ve ilgili mevzuat hükümlerine göre gerekli harcamaları yapmak.</w:t>
      </w:r>
    </w:p>
    <w:p w:rsidR="001B432B" w:rsidRPr="001B432B" w:rsidRDefault="001B432B" w:rsidP="001B432B">
      <w:pPr>
        <w:ind w:right="-2" w:firstLine="709"/>
      </w:pPr>
    </w:p>
    <w:p w:rsidR="001B432B" w:rsidRPr="003238E9" w:rsidRDefault="001B432B" w:rsidP="001B432B">
      <w:pPr>
        <w:ind w:right="-2" w:firstLine="709"/>
        <w:jc w:val="center"/>
      </w:pPr>
      <w:r w:rsidRPr="003238E9">
        <w:t>İKİNCİ BÖLÜM</w:t>
      </w:r>
    </w:p>
    <w:p w:rsidR="001B432B" w:rsidRPr="003238E9" w:rsidRDefault="001B432B" w:rsidP="001B432B">
      <w:pPr>
        <w:tabs>
          <w:tab w:val="left" w:pos="1080"/>
        </w:tabs>
        <w:ind w:right="-2" w:firstLine="709"/>
        <w:jc w:val="center"/>
      </w:pPr>
      <w:r w:rsidRPr="003238E9">
        <w:t xml:space="preserve">Atatürk Üniversitesi Öğrencilerinin Değişimden Yararlanma Koşulları, </w:t>
      </w:r>
    </w:p>
    <w:p w:rsidR="001B432B" w:rsidRPr="003238E9" w:rsidRDefault="001B432B" w:rsidP="001B432B">
      <w:pPr>
        <w:tabs>
          <w:tab w:val="left" w:pos="1080"/>
        </w:tabs>
        <w:ind w:right="-2" w:firstLine="709"/>
        <w:jc w:val="center"/>
      </w:pPr>
      <w:r w:rsidRPr="003238E9">
        <w:t xml:space="preserve">Başvuruların Değerlendirilmesi, ERASMUS Programının İşleyişi, </w:t>
      </w:r>
    </w:p>
    <w:p w:rsidR="001B432B" w:rsidRPr="001B432B" w:rsidRDefault="001B432B" w:rsidP="003238E9">
      <w:pPr>
        <w:tabs>
          <w:tab w:val="left" w:pos="1080"/>
        </w:tabs>
        <w:ind w:right="-2" w:firstLine="709"/>
        <w:jc w:val="center"/>
        <w:rPr>
          <w:b w:val="0"/>
        </w:rPr>
      </w:pPr>
      <w:r w:rsidRPr="003238E9">
        <w:t>Programa Seçilen Öğrencilerle İlgili İşlemler</w:t>
      </w:r>
    </w:p>
    <w:p w:rsidR="001B432B" w:rsidRPr="003238E9" w:rsidRDefault="001B432B" w:rsidP="001B432B">
      <w:pPr>
        <w:ind w:right="-2" w:firstLine="709"/>
        <w:jc w:val="both"/>
      </w:pPr>
      <w:r w:rsidRPr="003238E9">
        <w:t>Atatürk Üniversitesi öğrencilerinin değişim programına başvuru koşulları</w:t>
      </w:r>
    </w:p>
    <w:p w:rsidR="001B432B" w:rsidRPr="003238E9" w:rsidRDefault="001B432B" w:rsidP="001B432B">
      <w:pPr>
        <w:ind w:right="-2" w:firstLine="709"/>
        <w:jc w:val="both"/>
        <w:rPr>
          <w:b w:val="0"/>
        </w:rPr>
      </w:pPr>
      <w:r w:rsidRPr="003238E9">
        <w:t>MADDE 5-</w:t>
      </w:r>
      <w:r w:rsidRPr="001B432B">
        <w:rPr>
          <w:b w:val="0"/>
        </w:rPr>
        <w:t xml:space="preserve"> </w:t>
      </w:r>
      <w:r w:rsidRPr="003238E9">
        <w:rPr>
          <w:b w:val="0"/>
        </w:rPr>
        <w:t>(1) ERASMUS Öğrenim Hareketliliği Programı’ndan yararlanacak olan Atatürk Üniversitesi aday öğrencilerinde aranan koşullar:</w:t>
      </w:r>
    </w:p>
    <w:p w:rsidR="001B432B" w:rsidRPr="003238E9" w:rsidRDefault="001B432B" w:rsidP="001B432B">
      <w:pPr>
        <w:ind w:right="-2" w:firstLine="709"/>
        <w:jc w:val="both"/>
        <w:rPr>
          <w:b w:val="0"/>
        </w:rPr>
      </w:pPr>
      <w:r w:rsidRPr="003238E9">
        <w:rPr>
          <w:b w:val="0"/>
        </w:rPr>
        <w:t>a) Uyruğuna bakılmaksızın, uzaktan veya açık öğretim programları hariç, Atatürk Üniversitesi’nin öğretim kademelerinden (</w:t>
      </w:r>
      <w:proofErr w:type="spellStart"/>
      <w:r w:rsidRPr="003238E9">
        <w:rPr>
          <w:b w:val="0"/>
        </w:rPr>
        <w:t>önlisans</w:t>
      </w:r>
      <w:proofErr w:type="spellEnd"/>
      <w:r w:rsidRPr="003238E9">
        <w:rPr>
          <w:b w:val="0"/>
        </w:rPr>
        <w:t>, lisans veya lisansüstü) birine kayıtlı öğrenci olmak,</w:t>
      </w:r>
    </w:p>
    <w:p w:rsidR="001B432B" w:rsidRPr="003238E9" w:rsidRDefault="001B432B" w:rsidP="001B432B">
      <w:pPr>
        <w:ind w:right="-2" w:firstLine="709"/>
        <w:jc w:val="both"/>
        <w:rPr>
          <w:b w:val="0"/>
        </w:rPr>
      </w:pPr>
      <w:r w:rsidRPr="003238E9">
        <w:rPr>
          <w:b w:val="0"/>
        </w:rPr>
        <w:t xml:space="preserve">b) Programa katılacağı dönemde, hazırlık sınıfı hariç, üniversitenin </w:t>
      </w:r>
      <w:proofErr w:type="spellStart"/>
      <w:r w:rsidRPr="003238E9">
        <w:rPr>
          <w:b w:val="0"/>
        </w:rPr>
        <w:t>önlisans</w:t>
      </w:r>
      <w:proofErr w:type="spellEnd"/>
      <w:r w:rsidRPr="003238E9">
        <w:rPr>
          <w:b w:val="0"/>
        </w:rPr>
        <w:t>, lisans veya lisansüstü programının en az iki yarıyıllık / bir yıllık dönemini tamamlamış olmak,</w:t>
      </w:r>
    </w:p>
    <w:p w:rsidR="001B432B" w:rsidRPr="003238E9" w:rsidRDefault="001B432B" w:rsidP="001B432B">
      <w:pPr>
        <w:ind w:right="-2" w:firstLine="709"/>
        <w:jc w:val="both"/>
        <w:rPr>
          <w:b w:val="0"/>
        </w:rPr>
      </w:pPr>
      <w:r w:rsidRPr="003238E9">
        <w:rPr>
          <w:b w:val="0"/>
        </w:rPr>
        <w:t>c) Başvurduğu tarihten önceki yarıyıl/</w:t>
      </w:r>
      <w:proofErr w:type="gramStart"/>
      <w:r w:rsidRPr="003238E9">
        <w:rPr>
          <w:b w:val="0"/>
        </w:rPr>
        <w:t>yıl sonu</w:t>
      </w:r>
      <w:proofErr w:type="gramEnd"/>
      <w:r w:rsidRPr="003238E9">
        <w:rPr>
          <w:b w:val="0"/>
        </w:rPr>
        <w:t xml:space="preserve"> itibariyle ön lisans ve lisans düzeyinde en az 2,00; lisansüstü düzeyinde 2,50 veya karşılığı ağırlıklı genel not ortalamasına sahip olmak,</w:t>
      </w:r>
    </w:p>
    <w:p w:rsidR="001B432B" w:rsidRPr="003238E9" w:rsidRDefault="001B432B" w:rsidP="001B432B">
      <w:pPr>
        <w:ind w:right="-2" w:firstLine="709"/>
        <w:jc w:val="both"/>
        <w:rPr>
          <w:b w:val="0"/>
        </w:rPr>
      </w:pPr>
      <w:r w:rsidRPr="003238E9">
        <w:rPr>
          <w:b w:val="0"/>
        </w:rPr>
        <w:t>ç) Daha önce ERASMUS Öğrenim Hareketliliği programından hiçbir şekilde yararlanmamış olmak,</w:t>
      </w:r>
    </w:p>
    <w:p w:rsidR="001B432B" w:rsidRPr="003238E9" w:rsidRDefault="001B432B" w:rsidP="001B432B">
      <w:pPr>
        <w:ind w:right="-2" w:firstLine="709"/>
        <w:jc w:val="both"/>
        <w:rPr>
          <w:b w:val="0"/>
        </w:rPr>
      </w:pPr>
      <w:r w:rsidRPr="003238E9">
        <w:rPr>
          <w:b w:val="0"/>
        </w:rPr>
        <w:t>d) Yüksek Öğretim Kurumları Öğrenci Disiplin Yönetmeliği hükümlerine göre Yükseköğretim kurumlarından uzaklaştırma veya çıkarma cezası almamış olmak,</w:t>
      </w:r>
    </w:p>
    <w:p w:rsidR="001B432B" w:rsidRPr="003238E9" w:rsidRDefault="001B432B" w:rsidP="001B432B">
      <w:pPr>
        <w:ind w:right="-2" w:firstLine="709"/>
        <w:jc w:val="both"/>
        <w:rPr>
          <w:b w:val="0"/>
        </w:rPr>
      </w:pPr>
      <w:r w:rsidRPr="003238E9">
        <w:rPr>
          <w:b w:val="0"/>
        </w:rPr>
        <w:t>e) Her akademik yıl için Kurum Koordinatörlüğü tarafından belirlenecek olan başvuru tarihlerinde müracaatta bulunmaktır.</w:t>
      </w:r>
    </w:p>
    <w:p w:rsidR="001B432B" w:rsidRPr="001B432B" w:rsidRDefault="001B432B" w:rsidP="001B432B">
      <w:pPr>
        <w:pStyle w:val="Ziya5madde"/>
        <w:numPr>
          <w:ilvl w:val="0"/>
          <w:numId w:val="0"/>
        </w:numPr>
        <w:spacing w:before="0" w:after="0" w:line="0" w:lineRule="atLeast"/>
        <w:ind w:right="-2" w:firstLine="709"/>
        <w:rPr>
          <w:b/>
          <w:sz w:val="24"/>
          <w:szCs w:val="24"/>
        </w:rPr>
      </w:pPr>
      <w:r w:rsidRPr="001B432B">
        <w:rPr>
          <w:sz w:val="24"/>
          <w:szCs w:val="24"/>
        </w:rPr>
        <w:t>(2) Öğrenciler başvurularını dekanlığa/müdürlüğe ve/veya bölüm / program / anabilim dalına yaparlar. İlgili koordinatör onayı ile başvurular dekanlık/müdürlük tarafından Ofise bildirilir.</w:t>
      </w:r>
    </w:p>
    <w:p w:rsidR="001B432B" w:rsidRPr="001B432B" w:rsidRDefault="001B432B" w:rsidP="001B432B">
      <w:pPr>
        <w:pStyle w:val="Ziya5madde"/>
        <w:numPr>
          <w:ilvl w:val="0"/>
          <w:numId w:val="0"/>
        </w:numPr>
        <w:spacing w:before="0" w:after="0" w:line="0" w:lineRule="atLeast"/>
        <w:ind w:right="-2" w:firstLine="709"/>
        <w:rPr>
          <w:b/>
          <w:sz w:val="24"/>
          <w:szCs w:val="24"/>
        </w:rPr>
      </w:pPr>
      <w:r w:rsidRPr="001B432B">
        <w:rPr>
          <w:sz w:val="24"/>
          <w:szCs w:val="24"/>
        </w:rPr>
        <w:t>(3) Başvuruların niteliği veya azlığının söz konusu olduğu durumlarda son başvuru tarihi yeniden düzenlenebilir.</w:t>
      </w:r>
    </w:p>
    <w:p w:rsidR="001B432B" w:rsidRPr="001B432B" w:rsidRDefault="001B432B" w:rsidP="001B432B">
      <w:pPr>
        <w:pStyle w:val="Ziya5madde"/>
        <w:numPr>
          <w:ilvl w:val="0"/>
          <w:numId w:val="0"/>
        </w:numPr>
        <w:spacing w:before="0" w:after="0" w:line="0" w:lineRule="atLeast"/>
        <w:ind w:right="-2" w:firstLine="709"/>
        <w:rPr>
          <w:rFonts w:eastAsia="TimesNewRoman"/>
          <w:sz w:val="24"/>
          <w:szCs w:val="24"/>
        </w:rPr>
      </w:pPr>
      <w:r w:rsidRPr="001B432B">
        <w:rPr>
          <w:sz w:val="24"/>
          <w:szCs w:val="24"/>
        </w:rPr>
        <w:lastRenderedPageBreak/>
        <w:t>(4)</w:t>
      </w:r>
      <w:r w:rsidRPr="001B432B">
        <w:rPr>
          <w:b/>
          <w:sz w:val="24"/>
          <w:szCs w:val="24"/>
        </w:rPr>
        <w:t xml:space="preserve"> </w:t>
      </w:r>
      <w:r w:rsidRPr="001B432B">
        <w:rPr>
          <w:rFonts w:eastAsia="TimesNewRoman"/>
          <w:sz w:val="24"/>
          <w:szCs w:val="24"/>
        </w:rPr>
        <w:t>Eksik belge ve usulüne uygun olmayan başvurular değerlendirilmeye alınmaz.</w:t>
      </w:r>
    </w:p>
    <w:p w:rsidR="001B432B" w:rsidRPr="001B432B" w:rsidRDefault="001B432B" w:rsidP="001B432B">
      <w:pPr>
        <w:pStyle w:val="Ziya5madde"/>
        <w:numPr>
          <w:ilvl w:val="0"/>
          <w:numId w:val="0"/>
        </w:numPr>
        <w:spacing w:before="0" w:after="0" w:line="0" w:lineRule="atLeast"/>
        <w:ind w:right="-2" w:firstLine="709"/>
        <w:rPr>
          <w:b/>
          <w:sz w:val="24"/>
          <w:szCs w:val="24"/>
        </w:rPr>
      </w:pPr>
      <w:r w:rsidRPr="001B432B">
        <w:rPr>
          <w:b/>
          <w:sz w:val="24"/>
          <w:szCs w:val="24"/>
        </w:rPr>
        <w:t xml:space="preserve">Başvuruların değerlendirilmesi,  öğrenci seçimi </w:t>
      </w:r>
    </w:p>
    <w:p w:rsidR="001B432B" w:rsidRPr="001B432B" w:rsidRDefault="001B432B" w:rsidP="001B432B">
      <w:pPr>
        <w:pStyle w:val="Ziya5madde"/>
        <w:numPr>
          <w:ilvl w:val="0"/>
          <w:numId w:val="0"/>
        </w:numPr>
        <w:spacing w:before="0" w:after="0" w:line="0" w:lineRule="atLeast"/>
        <w:ind w:right="-2" w:firstLine="709"/>
        <w:rPr>
          <w:b/>
          <w:sz w:val="24"/>
          <w:szCs w:val="24"/>
        </w:rPr>
      </w:pPr>
      <w:r w:rsidRPr="001B432B">
        <w:rPr>
          <w:b/>
          <w:sz w:val="24"/>
          <w:szCs w:val="24"/>
        </w:rPr>
        <w:t xml:space="preserve">MADDE 6- </w:t>
      </w:r>
      <w:r w:rsidRPr="001B432B">
        <w:rPr>
          <w:sz w:val="24"/>
          <w:szCs w:val="24"/>
        </w:rPr>
        <w:t xml:space="preserve">(1) Başvurular aşağıdaki esaslar dikkate alınarak değerlendirilir; </w:t>
      </w:r>
    </w:p>
    <w:p w:rsidR="001B432B" w:rsidRPr="001B432B" w:rsidRDefault="001B432B" w:rsidP="001B432B">
      <w:pPr>
        <w:pStyle w:val="Ziya5madde"/>
        <w:numPr>
          <w:ilvl w:val="0"/>
          <w:numId w:val="0"/>
        </w:numPr>
        <w:spacing w:before="0" w:after="0" w:line="0" w:lineRule="atLeast"/>
        <w:ind w:right="-2" w:firstLine="709"/>
        <w:rPr>
          <w:sz w:val="24"/>
          <w:szCs w:val="24"/>
        </w:rPr>
      </w:pPr>
      <w:r w:rsidRPr="001B432B">
        <w:rPr>
          <w:sz w:val="24"/>
          <w:szCs w:val="24"/>
        </w:rPr>
        <w:t>a) Özel Yabancı Dil Sınavına girmek için gerekli şartları sağlayan öğrencilerin listesi ve hangi yabancı dilden sınava girecekleri birimlerde bulunan Ofis ilan panolarında ve Ofis web sayfasında ilan edilir.</w:t>
      </w:r>
    </w:p>
    <w:p w:rsidR="001B432B" w:rsidRPr="001B432B" w:rsidRDefault="001B432B" w:rsidP="001B432B">
      <w:pPr>
        <w:pStyle w:val="Ziya5madde"/>
        <w:numPr>
          <w:ilvl w:val="0"/>
          <w:numId w:val="0"/>
        </w:numPr>
        <w:spacing w:before="0" w:after="0" w:line="0" w:lineRule="atLeast"/>
        <w:ind w:right="-2" w:firstLine="709"/>
        <w:rPr>
          <w:sz w:val="24"/>
          <w:szCs w:val="24"/>
        </w:rPr>
      </w:pPr>
      <w:r w:rsidRPr="001B432B">
        <w:rPr>
          <w:sz w:val="24"/>
          <w:szCs w:val="24"/>
        </w:rPr>
        <w:t>b) Bir öğrenci aynı dönemde iki dilde sınava giremez.</w:t>
      </w:r>
    </w:p>
    <w:p w:rsidR="001B432B" w:rsidRPr="001B432B" w:rsidRDefault="001B432B" w:rsidP="001B432B">
      <w:pPr>
        <w:pStyle w:val="Ziya5madde"/>
        <w:numPr>
          <w:ilvl w:val="0"/>
          <w:numId w:val="0"/>
        </w:numPr>
        <w:spacing w:before="0" w:after="0" w:line="0" w:lineRule="atLeast"/>
        <w:ind w:right="-2" w:firstLine="709"/>
        <w:rPr>
          <w:sz w:val="24"/>
          <w:szCs w:val="24"/>
        </w:rPr>
      </w:pPr>
      <w:r w:rsidRPr="001B432B">
        <w:rPr>
          <w:sz w:val="24"/>
          <w:szCs w:val="24"/>
        </w:rPr>
        <w:t xml:space="preserve">c) Özel Yabancı Dil Sınavı, Kurum Koordinatörlüğü gözetiminde, Yabancı Diller Yüksekokulu ve/veya bünyelerinde yabancı dil eğitimi veren birimler tarafından yapılır. </w:t>
      </w:r>
    </w:p>
    <w:p w:rsidR="001B432B" w:rsidRPr="001B432B" w:rsidRDefault="001B432B" w:rsidP="001B432B">
      <w:pPr>
        <w:pStyle w:val="Ziya5madde"/>
        <w:numPr>
          <w:ilvl w:val="0"/>
          <w:numId w:val="0"/>
        </w:numPr>
        <w:spacing w:before="0" w:after="0" w:line="0" w:lineRule="atLeast"/>
        <w:ind w:right="-2" w:firstLine="709"/>
        <w:rPr>
          <w:sz w:val="24"/>
          <w:szCs w:val="24"/>
        </w:rPr>
      </w:pPr>
      <w:r w:rsidRPr="001B432B">
        <w:rPr>
          <w:sz w:val="24"/>
          <w:szCs w:val="24"/>
        </w:rPr>
        <w:t xml:space="preserve">ç) Özel Yabancı Dil Sınavı/Sınavlarının yapıldığı diller dışındaki dillerle eğitim yapılan üniversitelere gitmek isteyen öğrenciler,  o dile ait yeterlilik belgesini Ofise vermek zorundadırlar.  Bu belge, Yabancı Diller Yüksekokulu ve/veya Özel Yabancı Dil Sınavı yapan birimler tarafından değerlendirilir. </w:t>
      </w:r>
    </w:p>
    <w:p w:rsidR="001B432B" w:rsidRPr="001B432B" w:rsidRDefault="001B432B" w:rsidP="001B432B">
      <w:pPr>
        <w:pStyle w:val="Ziya5madde"/>
        <w:numPr>
          <w:ilvl w:val="0"/>
          <w:numId w:val="0"/>
        </w:numPr>
        <w:spacing w:before="0" w:after="0" w:line="0" w:lineRule="atLeast"/>
        <w:ind w:right="-2" w:firstLine="709"/>
        <w:rPr>
          <w:sz w:val="24"/>
          <w:szCs w:val="24"/>
        </w:rPr>
      </w:pPr>
      <w:r w:rsidRPr="001B432B">
        <w:rPr>
          <w:sz w:val="24"/>
          <w:szCs w:val="24"/>
        </w:rPr>
        <w:t xml:space="preserve">d) Öğrencilerin, ERASMUS programı kapsamında her akademik yıl için yapılacak olan Özel Yabancı Dil Sınavından, o akademik yıl için Kurum Koordinatörlüğü tarafından belirlenen alt limite eşit veya üzerinde puan almaları gerekir. </w:t>
      </w:r>
    </w:p>
    <w:p w:rsidR="001B432B" w:rsidRPr="001B432B" w:rsidRDefault="001B432B" w:rsidP="001B432B">
      <w:pPr>
        <w:pStyle w:val="Ziya5madde"/>
        <w:numPr>
          <w:ilvl w:val="0"/>
          <w:numId w:val="0"/>
        </w:numPr>
        <w:spacing w:before="0" w:after="0" w:line="0" w:lineRule="atLeast"/>
        <w:ind w:right="-2" w:firstLine="709"/>
        <w:rPr>
          <w:sz w:val="24"/>
          <w:szCs w:val="24"/>
        </w:rPr>
      </w:pPr>
      <w:r w:rsidRPr="001B432B">
        <w:rPr>
          <w:sz w:val="24"/>
          <w:szCs w:val="24"/>
        </w:rPr>
        <w:t>e) Özel Yabancı Dil Sınavı, 75 puanı yazılı, 25 puanı konuşma ve anlama olmak üzere toplam 100 puan üzerinden değerlendirilir.</w:t>
      </w:r>
    </w:p>
    <w:p w:rsidR="001B432B" w:rsidRPr="001B432B" w:rsidRDefault="001B432B" w:rsidP="001B432B">
      <w:pPr>
        <w:pStyle w:val="Ziya5madde"/>
        <w:numPr>
          <w:ilvl w:val="0"/>
          <w:numId w:val="0"/>
        </w:numPr>
        <w:spacing w:before="0" w:after="0" w:line="0" w:lineRule="atLeast"/>
        <w:ind w:right="-2" w:firstLine="709"/>
        <w:rPr>
          <w:sz w:val="24"/>
          <w:szCs w:val="24"/>
        </w:rPr>
      </w:pPr>
      <w:r w:rsidRPr="001B432B">
        <w:rPr>
          <w:sz w:val="24"/>
          <w:szCs w:val="24"/>
        </w:rPr>
        <w:t>f) Özel Yabancı Dil Sınavının sözlü sınav jürisi, birisi tercihen Ofiste görev yapan elemanlardan olmak üzere 3 kişiden oluşur.</w:t>
      </w:r>
    </w:p>
    <w:p w:rsidR="001B432B" w:rsidRPr="001B432B" w:rsidRDefault="001B432B" w:rsidP="001B432B">
      <w:pPr>
        <w:pStyle w:val="Ziya5madde"/>
        <w:numPr>
          <w:ilvl w:val="0"/>
          <w:numId w:val="0"/>
        </w:numPr>
        <w:spacing w:before="0" w:after="0" w:line="0" w:lineRule="atLeast"/>
        <w:ind w:right="-2" w:firstLine="709"/>
        <w:rPr>
          <w:sz w:val="24"/>
          <w:szCs w:val="24"/>
        </w:rPr>
      </w:pPr>
      <w:r w:rsidRPr="001B432B">
        <w:rPr>
          <w:sz w:val="24"/>
          <w:szCs w:val="24"/>
        </w:rPr>
        <w:t>(2) Öğrenci seçimi aşağıdaki esaslar dikkate alınarak yapılır;</w:t>
      </w:r>
    </w:p>
    <w:p w:rsidR="001B432B" w:rsidRPr="001B432B" w:rsidRDefault="001B432B" w:rsidP="001B432B">
      <w:pPr>
        <w:pStyle w:val="Ziya5madde"/>
        <w:numPr>
          <w:ilvl w:val="0"/>
          <w:numId w:val="0"/>
        </w:numPr>
        <w:spacing w:before="0" w:after="0" w:line="0" w:lineRule="atLeast"/>
        <w:ind w:right="-2" w:firstLine="709"/>
        <w:rPr>
          <w:sz w:val="24"/>
          <w:szCs w:val="24"/>
        </w:rPr>
      </w:pPr>
      <w:r w:rsidRPr="001B432B">
        <w:rPr>
          <w:sz w:val="24"/>
          <w:szCs w:val="24"/>
        </w:rPr>
        <w:t xml:space="preserve">a) Aday öğrencilerin sıralaması, ağırlıklı genel not ortalamasının %50’si ile Özel Yabancı Dil Sınavından alınan not’un  %50’si toplanarak elde edilen nota göre, ulusal ajans </w:t>
      </w:r>
      <w:proofErr w:type="gramStart"/>
      <w:r w:rsidRPr="001B432B">
        <w:rPr>
          <w:sz w:val="24"/>
          <w:szCs w:val="24"/>
        </w:rPr>
        <w:t>kriterleri</w:t>
      </w:r>
      <w:proofErr w:type="gramEnd"/>
      <w:r w:rsidRPr="001B432B">
        <w:rPr>
          <w:sz w:val="24"/>
          <w:szCs w:val="24"/>
        </w:rPr>
        <w:t xml:space="preserve"> ve başvuru yoğunluğu da dikkate alınarak birimler bazında yapılır ve ilan edilir. Ağırlıklı genel not ortalamasının 4’lük not sisteminden 100’lük not sistemine dönüştürülmesinde Yükseköğretim Kurulu Başkanlığının yayınladığı dönüşüm tablosu esas alınır.</w:t>
      </w:r>
    </w:p>
    <w:p w:rsidR="001B432B" w:rsidRPr="001B432B" w:rsidRDefault="001B432B" w:rsidP="001B432B">
      <w:pPr>
        <w:pStyle w:val="Ziya5madde"/>
        <w:numPr>
          <w:ilvl w:val="0"/>
          <w:numId w:val="0"/>
        </w:numPr>
        <w:spacing w:before="0" w:after="0" w:line="0" w:lineRule="atLeast"/>
        <w:ind w:right="-2" w:firstLine="709"/>
        <w:rPr>
          <w:sz w:val="24"/>
          <w:szCs w:val="24"/>
        </w:rPr>
      </w:pPr>
      <w:r w:rsidRPr="001B432B">
        <w:rPr>
          <w:sz w:val="24"/>
          <w:szCs w:val="24"/>
        </w:rPr>
        <w:t xml:space="preserve">b) Öğrencinin gönderileceği anlaşmalı herhangi bir yükseköğretim kurumu olmadan ve/veya anlaşma sağlanıncaya kadar ERASMUS Öğrenim Hareketliliği faaliyetine katılmak üzere seçilemez. </w:t>
      </w:r>
    </w:p>
    <w:p w:rsidR="001B432B" w:rsidRPr="001B432B" w:rsidRDefault="001B432B" w:rsidP="001B432B">
      <w:pPr>
        <w:pStyle w:val="Ziya5madde"/>
        <w:numPr>
          <w:ilvl w:val="0"/>
          <w:numId w:val="0"/>
        </w:numPr>
        <w:spacing w:before="0" w:after="0" w:line="0" w:lineRule="atLeast"/>
        <w:ind w:right="-2" w:firstLine="709"/>
        <w:rPr>
          <w:sz w:val="24"/>
          <w:szCs w:val="24"/>
        </w:rPr>
      </w:pPr>
      <w:r w:rsidRPr="001B432B">
        <w:rPr>
          <w:sz w:val="24"/>
          <w:szCs w:val="24"/>
        </w:rPr>
        <w:t>(3) T.C. Başbakanlık Devlet Planlama Teşkilatı Avrupa Birliği Eğitim ve Gençlik Programları Merkezi Başkanlığı Ulusal Ajans gerekli gördüğü takdirde başvuruların değerlendirilmesinde ve/veya seçiminde gözlemci olarak yer alabilir.</w:t>
      </w:r>
    </w:p>
    <w:p w:rsidR="001B432B" w:rsidRPr="001B432B" w:rsidRDefault="001B432B" w:rsidP="001B432B">
      <w:pPr>
        <w:pStyle w:val="Ziya5madde"/>
        <w:numPr>
          <w:ilvl w:val="0"/>
          <w:numId w:val="0"/>
        </w:numPr>
        <w:spacing w:before="0" w:after="0" w:line="0" w:lineRule="atLeast"/>
        <w:ind w:right="-2" w:firstLine="709"/>
        <w:rPr>
          <w:b/>
          <w:sz w:val="24"/>
          <w:szCs w:val="24"/>
        </w:rPr>
      </w:pPr>
      <w:r w:rsidRPr="001B432B">
        <w:rPr>
          <w:b/>
          <w:sz w:val="24"/>
          <w:szCs w:val="24"/>
        </w:rPr>
        <w:t>Kontenjanlar</w:t>
      </w:r>
    </w:p>
    <w:p w:rsidR="001B432B" w:rsidRPr="001B432B" w:rsidRDefault="001B432B" w:rsidP="001B432B">
      <w:pPr>
        <w:pStyle w:val="Ziya5madde"/>
        <w:numPr>
          <w:ilvl w:val="0"/>
          <w:numId w:val="0"/>
        </w:numPr>
        <w:spacing w:before="0" w:after="0" w:line="0" w:lineRule="atLeast"/>
        <w:ind w:right="-2" w:firstLine="709"/>
        <w:rPr>
          <w:sz w:val="24"/>
          <w:szCs w:val="24"/>
        </w:rPr>
      </w:pPr>
      <w:r w:rsidRPr="001B432B">
        <w:rPr>
          <w:b/>
          <w:sz w:val="24"/>
          <w:szCs w:val="24"/>
        </w:rPr>
        <w:t xml:space="preserve">MADDE 7- </w:t>
      </w:r>
      <w:r w:rsidRPr="001B432B">
        <w:rPr>
          <w:sz w:val="24"/>
          <w:szCs w:val="24"/>
        </w:rPr>
        <w:t xml:space="preserve">(1) Atatürk Üniversitesine tahsis edilecek ERASMUS hibe miktarına göre her birim için ayrılacak kontenjanlar Ofis tarafından aşağıdaki esaslar dikkate alınarak ayrı </w:t>
      </w:r>
      <w:proofErr w:type="spellStart"/>
      <w:r w:rsidRPr="001B432B">
        <w:rPr>
          <w:sz w:val="24"/>
          <w:szCs w:val="24"/>
        </w:rPr>
        <w:t>ayrı</w:t>
      </w:r>
      <w:proofErr w:type="spellEnd"/>
      <w:r w:rsidRPr="001B432B">
        <w:rPr>
          <w:sz w:val="24"/>
          <w:szCs w:val="24"/>
        </w:rPr>
        <w:t xml:space="preserve"> belirlenir;</w:t>
      </w:r>
    </w:p>
    <w:p w:rsidR="001B432B" w:rsidRPr="001B432B" w:rsidRDefault="001B432B" w:rsidP="001B432B">
      <w:pPr>
        <w:pStyle w:val="Ziya5madde"/>
        <w:numPr>
          <w:ilvl w:val="0"/>
          <w:numId w:val="0"/>
        </w:numPr>
        <w:spacing w:before="0" w:after="0" w:line="0" w:lineRule="atLeast"/>
        <w:ind w:right="-2" w:firstLine="709"/>
        <w:rPr>
          <w:sz w:val="24"/>
          <w:szCs w:val="24"/>
        </w:rPr>
      </w:pPr>
      <w:r w:rsidRPr="001B432B">
        <w:rPr>
          <w:sz w:val="24"/>
          <w:szCs w:val="24"/>
        </w:rPr>
        <w:t>a) İkili anlaşması olan ancak daha önce ERASMUS Programından hiç faydalanmamış ve/veya daha az faydalanmış olan birimlere öncelik tanınır.</w:t>
      </w:r>
    </w:p>
    <w:p w:rsidR="001B432B" w:rsidRPr="001B432B" w:rsidRDefault="001B432B" w:rsidP="001B432B">
      <w:pPr>
        <w:pStyle w:val="Ziya5madde"/>
        <w:numPr>
          <w:ilvl w:val="0"/>
          <w:numId w:val="0"/>
        </w:numPr>
        <w:spacing w:before="0" w:after="0" w:line="0" w:lineRule="atLeast"/>
        <w:ind w:right="-2" w:firstLine="709"/>
        <w:rPr>
          <w:sz w:val="24"/>
          <w:szCs w:val="24"/>
        </w:rPr>
      </w:pPr>
      <w:r w:rsidRPr="001B432B">
        <w:rPr>
          <w:sz w:val="24"/>
          <w:szCs w:val="24"/>
        </w:rPr>
        <w:t xml:space="preserve">b) Kalan kontenjanlar, Ulusal Ajans </w:t>
      </w:r>
      <w:proofErr w:type="gramStart"/>
      <w:r w:rsidRPr="001B432B">
        <w:rPr>
          <w:sz w:val="24"/>
          <w:szCs w:val="24"/>
        </w:rPr>
        <w:t>kriterlerine</w:t>
      </w:r>
      <w:proofErr w:type="gramEnd"/>
      <w:r w:rsidRPr="001B432B">
        <w:rPr>
          <w:sz w:val="24"/>
          <w:szCs w:val="24"/>
        </w:rPr>
        <w:t xml:space="preserve"> göre birimlere dengeli olarak dağıtılır.  </w:t>
      </w:r>
    </w:p>
    <w:p w:rsidR="001B432B" w:rsidRPr="001B432B" w:rsidRDefault="001B432B" w:rsidP="001B432B">
      <w:pPr>
        <w:pStyle w:val="Ziya5madde"/>
        <w:numPr>
          <w:ilvl w:val="0"/>
          <w:numId w:val="0"/>
        </w:numPr>
        <w:spacing w:before="0" w:after="0" w:line="0" w:lineRule="atLeast"/>
        <w:ind w:right="-2" w:firstLine="709"/>
        <w:rPr>
          <w:sz w:val="24"/>
          <w:szCs w:val="24"/>
        </w:rPr>
      </w:pPr>
      <w:r w:rsidRPr="001B432B">
        <w:rPr>
          <w:sz w:val="24"/>
          <w:szCs w:val="24"/>
        </w:rPr>
        <w:t xml:space="preserve">c) Lisans öğrencilerine kontenjanlarda öncelik tanınır. </w:t>
      </w:r>
    </w:p>
    <w:p w:rsidR="001B432B" w:rsidRPr="001B432B" w:rsidRDefault="001B432B" w:rsidP="001B432B">
      <w:pPr>
        <w:pStyle w:val="Ziya5madde"/>
        <w:numPr>
          <w:ilvl w:val="0"/>
          <w:numId w:val="0"/>
        </w:numPr>
        <w:spacing w:before="0" w:after="0" w:line="0" w:lineRule="atLeast"/>
        <w:ind w:right="-2" w:firstLine="709"/>
        <w:rPr>
          <w:sz w:val="24"/>
          <w:szCs w:val="24"/>
        </w:rPr>
      </w:pPr>
      <w:r w:rsidRPr="001B432B">
        <w:rPr>
          <w:sz w:val="24"/>
          <w:szCs w:val="24"/>
        </w:rPr>
        <w:t>ç) Kontenjanlar yedeklerle birlikte Ofis internet web sayfasında ve Ofis panolarında ilan edilir.</w:t>
      </w:r>
    </w:p>
    <w:p w:rsidR="001B432B" w:rsidRPr="003238E9" w:rsidRDefault="001B432B" w:rsidP="001B432B">
      <w:pPr>
        <w:ind w:right="-2" w:firstLine="709"/>
        <w:jc w:val="both"/>
      </w:pPr>
      <w:r w:rsidRPr="003238E9">
        <w:t>Programa seçilen öğrencilerle ilgili işlemler</w:t>
      </w:r>
    </w:p>
    <w:p w:rsidR="001B432B" w:rsidRPr="003238E9" w:rsidRDefault="001B432B" w:rsidP="001B432B">
      <w:pPr>
        <w:ind w:right="-2" w:firstLine="709"/>
        <w:jc w:val="both"/>
        <w:rPr>
          <w:b w:val="0"/>
        </w:rPr>
      </w:pPr>
      <w:r w:rsidRPr="003238E9">
        <w:t>MADDE 8 –</w:t>
      </w:r>
      <w:r w:rsidRPr="001B432B">
        <w:rPr>
          <w:b w:val="0"/>
        </w:rPr>
        <w:t xml:space="preserve"> </w:t>
      </w:r>
      <w:r w:rsidRPr="003238E9">
        <w:rPr>
          <w:b w:val="0"/>
        </w:rPr>
        <w:t>(1)  Programa seçilen öğrencilerle ilgili olarak yapılacak işlemler;</w:t>
      </w:r>
    </w:p>
    <w:p w:rsidR="001B432B" w:rsidRPr="003238E9" w:rsidRDefault="001B432B" w:rsidP="001B432B">
      <w:pPr>
        <w:ind w:right="-2" w:firstLine="709"/>
        <w:jc w:val="both"/>
        <w:rPr>
          <w:b w:val="0"/>
        </w:rPr>
      </w:pPr>
      <w:r w:rsidRPr="003238E9">
        <w:rPr>
          <w:b w:val="0"/>
        </w:rPr>
        <w:t>a) Öğrenciler en az bir yarıyıl veya üç ay, en fazla bir takvim yılı (</w:t>
      </w:r>
      <w:proofErr w:type="spellStart"/>
      <w:r w:rsidRPr="003238E9">
        <w:rPr>
          <w:b w:val="0"/>
        </w:rPr>
        <w:t>oniki</w:t>
      </w:r>
      <w:proofErr w:type="spellEnd"/>
      <w:r w:rsidRPr="003238E9">
        <w:rPr>
          <w:b w:val="0"/>
        </w:rPr>
        <w:t xml:space="preserve"> ay) süreyle program kapsamında yurtdışında öğrenim görebilirler. </w:t>
      </w:r>
    </w:p>
    <w:p w:rsidR="001B432B" w:rsidRPr="003238E9" w:rsidRDefault="001B432B" w:rsidP="001B432B">
      <w:pPr>
        <w:ind w:right="-2" w:firstLine="709"/>
        <w:jc w:val="both"/>
        <w:rPr>
          <w:b w:val="0"/>
        </w:rPr>
      </w:pPr>
      <w:r w:rsidRPr="003238E9">
        <w:rPr>
          <w:b w:val="0"/>
        </w:rPr>
        <w:t xml:space="preserve">b) Bir öğrenci öğrenim hayatı boyunca sadece bir kez ERASMUS öğrencisi olabilir, hibesiz dahi olsa ikinci bir kez ERASMUS programından yararlanamaz. </w:t>
      </w:r>
    </w:p>
    <w:p w:rsidR="001B432B" w:rsidRPr="003238E9" w:rsidRDefault="001B432B" w:rsidP="001B432B">
      <w:pPr>
        <w:ind w:right="-2" w:firstLine="709"/>
        <w:jc w:val="both"/>
        <w:rPr>
          <w:b w:val="0"/>
        </w:rPr>
      </w:pPr>
      <w:r w:rsidRPr="003238E9">
        <w:rPr>
          <w:b w:val="0"/>
        </w:rPr>
        <w:t xml:space="preserve">c) ERASMUS Programı için asil olarak belirlenen aday öğrenci, dilekçe ile Ofise müracaat ederek feragat hakkını kullanabilir. ERASMUS Programına güz döneminde gidecek öğrenciler Haziran ayının son haftasına kadar, bahar döneminde gidecek öğrenciler ise Kasım </w:t>
      </w:r>
      <w:r w:rsidRPr="003238E9">
        <w:rPr>
          <w:b w:val="0"/>
        </w:rPr>
        <w:lastRenderedPageBreak/>
        <w:t>ayının ilk haftasına kadar bu haklarını kullanabilirler. Feragat hakkını belirtilen süreler içerisinde kullanmayan öğrenciler ERASMUS Programından yararlanma hakkını kullanmış kabul edilirler.</w:t>
      </w:r>
    </w:p>
    <w:p w:rsidR="001B432B" w:rsidRPr="003238E9" w:rsidRDefault="001B432B" w:rsidP="001B432B">
      <w:pPr>
        <w:ind w:right="-2" w:firstLine="709"/>
        <w:jc w:val="both"/>
        <w:rPr>
          <w:b w:val="0"/>
        </w:rPr>
      </w:pPr>
      <w:r w:rsidRPr="003238E9">
        <w:rPr>
          <w:b w:val="0"/>
        </w:rPr>
        <w:t xml:space="preserve">ç) Her öğrenci, hibe almadan önce Üniversite ile “Öğrenci-Üniversite Sözleşmesi” imzalar. Reşit olmayan öğrencilerin sözleşmeleri velileri tarafından imzalanır. ERASMUS Programı kapsamında gidecek öğrencilere; Ulusal Ajans tarafından belirlenen hibe miktarı, Kurum Koordinatörlüğünce tespit edilen tarihte vergi ve benzeri herhangi bir kesinti yapılmaksızın net olarak ödenir. </w:t>
      </w:r>
    </w:p>
    <w:p w:rsidR="001B432B" w:rsidRPr="003238E9" w:rsidRDefault="001B432B" w:rsidP="001B432B">
      <w:pPr>
        <w:ind w:right="-2" w:firstLine="709"/>
        <w:jc w:val="both"/>
        <w:rPr>
          <w:b w:val="0"/>
        </w:rPr>
      </w:pPr>
      <w:r w:rsidRPr="003238E9">
        <w:rPr>
          <w:b w:val="0"/>
        </w:rPr>
        <w:t>d) ERASMUS Programına giden ancak, birinci derece yakınlarının ölümü, doğal afetler veya benzeri mücbir sebepler gibi ilgili yönetim kurulunun kabul edeceği mazeretlerden dolayı öğrencinin programı bırakması halinde, öğrenci almış olduğu hibe miktarının kalan kısmını Üniversiteye geri öder. Mazeretsiz olarak yurda üç aydan daha kısa sürede erken dönüş yapan ERASMUS öğrencilerine verilen hibenin tamamı geri alınır ve öğrenci ilgili dönemde karşılık gösterilen derslerden başarısız sayılır. Bu öğrenciler Üniversite Yönetmelikleri’nde öngörülen kurallar uyarınca eğitim-öğretimlerine Üniversite’de devam ederler.</w:t>
      </w:r>
    </w:p>
    <w:p w:rsidR="001B432B" w:rsidRPr="003238E9" w:rsidRDefault="001B432B" w:rsidP="001B432B">
      <w:pPr>
        <w:ind w:right="-2" w:firstLine="709"/>
        <w:jc w:val="both"/>
        <w:rPr>
          <w:b w:val="0"/>
        </w:rPr>
      </w:pPr>
      <w:r w:rsidRPr="003238E9">
        <w:rPr>
          <w:b w:val="0"/>
        </w:rPr>
        <w:t>e) ERASMUS Programı’na katılan öğrencinin yurtdışında öğrenim gördüğü süre zarfında aldığı burslar ve krediler, yurtdışındaki öğrenimi sırasında azaltılamaz, kesintiye uğratılamaz ve sonlandırılamaz.</w:t>
      </w:r>
    </w:p>
    <w:p w:rsidR="001B432B" w:rsidRPr="003238E9" w:rsidRDefault="001B432B" w:rsidP="001B432B">
      <w:pPr>
        <w:ind w:right="-2" w:firstLine="709"/>
        <w:jc w:val="both"/>
        <w:rPr>
          <w:b w:val="0"/>
        </w:rPr>
      </w:pPr>
      <w:r w:rsidRPr="003238E9">
        <w:rPr>
          <w:b w:val="0"/>
        </w:rPr>
        <w:t>f) Öğrenciler yurtdışında okudukları süre zarfında Üniversiteye ödemekle yükümlü oldukları katkı payını ödemeye devam ederler.</w:t>
      </w:r>
    </w:p>
    <w:p w:rsidR="001B432B" w:rsidRPr="003238E9" w:rsidRDefault="001B432B" w:rsidP="001B432B">
      <w:pPr>
        <w:ind w:right="-2" w:firstLine="709"/>
        <w:jc w:val="both"/>
        <w:rPr>
          <w:b w:val="0"/>
        </w:rPr>
      </w:pPr>
      <w:r w:rsidRPr="003238E9">
        <w:rPr>
          <w:b w:val="0"/>
        </w:rPr>
        <w:t>g) ERASMUS programına seçilen öğrenci, Öğrenim Anlaşması imzalar. Bu anlaşmada öğrencinin alacağı dersler, Birim Uyum Komisyonu tarafından belirlenir ve ilgili birim yönetim kurulu tarafından karara bağlanır. Bu işlem için Kurum Koordinatörlüğü tarafından hazırlanan “ERASMUS Öğrencileri Ders Eşdeğerlik ve Tanıma Belgesi” kullanılır; bu belgede yurtdışında alınan derslerin Üniversitede hangi derslere karşılık sayılacağı gösterilir. ERASMUS Öğrencileri Ders Eşdeğerlik ve Tanıma Belgesi’nde yer alan dersler dışında öğrenci tarafından alınan dersler müfredat programındaki dersler yerine sayılmaz.</w:t>
      </w:r>
    </w:p>
    <w:p w:rsidR="001B432B" w:rsidRPr="003238E9" w:rsidRDefault="001B432B" w:rsidP="001B432B">
      <w:pPr>
        <w:ind w:right="-2" w:firstLine="709"/>
        <w:jc w:val="both"/>
        <w:rPr>
          <w:b w:val="0"/>
        </w:rPr>
      </w:pPr>
      <w:r w:rsidRPr="003238E9">
        <w:rPr>
          <w:b w:val="0"/>
        </w:rPr>
        <w:t xml:space="preserve">ğ) Öğrencinin gideceği kurumda alacağı derslerin,  biriminde ilgili yarıyıl/yılda almakla yükümlü olduğu derslerle isim ve içerik olarak birebir örtüşmesi gerekmez. Ders seçiminde öğrencinin bireysel ve mesleki gelişimine katkısı esas alınır. Öğrencinin yurtdışında alacağı derslerin ders müfredat programında hangi derslerin yerine sayılacağı, ilgili birim uyum komisyonunca bu esaslar çerçevesinde belirlenerek öğrenciye bildirilir. Tıp ve Diş Hekimliği Fakülteleri hariç diğer lisans öğrencilerinin üst dönemlerden ders almak istemesi durumunda,  Atatürk Üniversitesi </w:t>
      </w:r>
      <w:proofErr w:type="spellStart"/>
      <w:r w:rsidRPr="003238E9">
        <w:rPr>
          <w:b w:val="0"/>
        </w:rPr>
        <w:t>Önlisans</w:t>
      </w:r>
      <w:proofErr w:type="spellEnd"/>
      <w:r w:rsidRPr="003238E9">
        <w:rPr>
          <w:b w:val="0"/>
        </w:rPr>
        <w:t xml:space="preserve"> ve Lisans Eğitim-Öğretim ve Sınav Yönetmeliği’nin 15 inci maddesinin 5 inci fıkrası hükümleri uygulanır.</w:t>
      </w:r>
    </w:p>
    <w:p w:rsidR="001B432B" w:rsidRPr="003238E9" w:rsidRDefault="001B432B" w:rsidP="001B432B">
      <w:pPr>
        <w:ind w:right="-2" w:firstLine="709"/>
        <w:jc w:val="both"/>
        <w:rPr>
          <w:b w:val="0"/>
        </w:rPr>
      </w:pPr>
      <w:r w:rsidRPr="003238E9">
        <w:rPr>
          <w:b w:val="0"/>
        </w:rPr>
        <w:t>h) Öğrenci, “ERASMUS Öğrencileri Ders Eşdeğerlik ve Tanıma Belgesi”nde belirtilen denklik durumuna uygun olarak otomasyon üzerinden ders kaydını yaptığı durumlarda, yurtdışında olduğu dönemde öğrenci işleri otomasyonunda kayıt yaptırdığı derslerden devamsızlık nedeniyle başarısız olarak gösterilemez ve/veya kaydı silinemez. Öğrencinin başarı/başarısızlık durumu karşı üniversiteden gelen notların denklik ve tanınma işleminin sona ermesinden sonra öğrenci işleri otomasyonuna işlenir.</w:t>
      </w:r>
    </w:p>
    <w:p w:rsidR="001B432B" w:rsidRPr="003238E9" w:rsidRDefault="001B432B" w:rsidP="001B432B">
      <w:pPr>
        <w:ind w:right="-2" w:firstLine="709"/>
        <w:jc w:val="both"/>
        <w:rPr>
          <w:b w:val="0"/>
        </w:rPr>
      </w:pPr>
      <w:r w:rsidRPr="003238E9">
        <w:rPr>
          <w:b w:val="0"/>
        </w:rPr>
        <w:t>ı)  Öğrenci yurtdışına gitmeden önce Öğrenim Anlaşması ile ilgili tüm işlemleri tamamlamak ve “ERASMUS Öğrencileri Ders Eşdeğerlik ve Tanıma Belgesi”ni onaylatmakla yükümlüdür. Öğrenim Anlaşması olmayan/sunamayan öğrenci, ERASMUS Öğrencisi olarak yurtdışına gönderilemez.</w:t>
      </w:r>
    </w:p>
    <w:p w:rsidR="001B432B" w:rsidRPr="003238E9" w:rsidRDefault="001B432B" w:rsidP="001B432B">
      <w:pPr>
        <w:ind w:right="-2" w:firstLine="709"/>
        <w:jc w:val="both"/>
        <w:rPr>
          <w:b w:val="0"/>
        </w:rPr>
      </w:pPr>
      <w:r w:rsidRPr="003238E9">
        <w:rPr>
          <w:b w:val="0"/>
        </w:rPr>
        <w:t xml:space="preserve">i) Belirlenen derslerde zorunlu değişiklik olması durumunda her iki üniversitenin de bu değişikliği onaylaması gerekir. Yurtdışına giden ERASMUS Öğrencisi, Öğrenim Anlaşması değişikliklerini, karşı üniversiteye varış/kayıt tarihinden itibaren en geç bir ay içerisinde yapmak zorundadır. Öğrenim Anlaşması değişiklikleri ilgili birim koordinatörüne iletildiği tarihi takip eden ilk birim yönetim kurulu toplantısında görüşülür ve kabul edilmesi halinde yeni bir “ERASMUS Öğrencileri Ders Eşdeğerlik ve Tanıma Belgesi” düzenlenerek </w:t>
      </w:r>
      <w:r w:rsidRPr="003238E9">
        <w:rPr>
          <w:b w:val="0"/>
        </w:rPr>
        <w:lastRenderedPageBreak/>
        <w:t>öğrenciye bildirilir. Zaman kaybının yaşanmaması ve öğrencinin mağdur edilmemesi göz önünde bulundurularak, değişiklikler faks belgesi üzerinden onaylanabilir, ancak öğrencinin Üniversiteye dönüşünde ıslak imzalı değişiklik belgesini beraberinde getirmesi gerekir. Bütün belgelerin asılları Ofis tarafından muhafaza edilir. İşlemler için birimlere onaylı suretleri gönderilir.</w:t>
      </w:r>
    </w:p>
    <w:p w:rsidR="001B432B" w:rsidRPr="003238E9" w:rsidRDefault="001B432B" w:rsidP="001B432B">
      <w:pPr>
        <w:ind w:right="-2" w:firstLine="709"/>
        <w:jc w:val="both"/>
        <w:rPr>
          <w:b w:val="0"/>
        </w:rPr>
      </w:pPr>
      <w:r w:rsidRPr="003238E9">
        <w:rPr>
          <w:b w:val="0"/>
        </w:rPr>
        <w:t xml:space="preserve">j) Öğrenci akademik ve tanınırlık konusundaki bütün işlemler ve sorunları için Birim Koordinatörü ile doğrudan iletişim kurmakla yükümlüdür. Birim Koordinatörü bu konularda Kurum Koordinatörlüğünü bilgilendirmek zorundadır. </w:t>
      </w:r>
    </w:p>
    <w:p w:rsidR="001B432B" w:rsidRPr="003238E9" w:rsidRDefault="001B432B" w:rsidP="001B432B">
      <w:pPr>
        <w:ind w:right="-2" w:firstLine="709"/>
        <w:jc w:val="both"/>
        <w:rPr>
          <w:b w:val="0"/>
        </w:rPr>
      </w:pPr>
      <w:r w:rsidRPr="003238E9">
        <w:rPr>
          <w:b w:val="0"/>
        </w:rPr>
        <w:t>k) Öğrenci; yurtdışından aldığı notları belirten “</w:t>
      </w:r>
      <w:proofErr w:type="spellStart"/>
      <w:r w:rsidRPr="003238E9">
        <w:rPr>
          <w:b w:val="0"/>
        </w:rPr>
        <w:t>Transcript</w:t>
      </w:r>
      <w:proofErr w:type="spellEnd"/>
      <w:r w:rsidRPr="003238E9">
        <w:rPr>
          <w:b w:val="0"/>
        </w:rPr>
        <w:t xml:space="preserve"> of </w:t>
      </w:r>
      <w:proofErr w:type="spellStart"/>
      <w:r w:rsidRPr="003238E9">
        <w:rPr>
          <w:b w:val="0"/>
        </w:rPr>
        <w:t>Records</w:t>
      </w:r>
      <w:proofErr w:type="spellEnd"/>
      <w:r w:rsidRPr="003238E9">
        <w:rPr>
          <w:b w:val="0"/>
        </w:rPr>
        <w:t>”, yurtdışında bulunduğu süreyi belirten “Hareketliliğin Teyidi” ve ERASMUS öğrencisi olarak karşı kurumda bulunduğunu belirten “Katılım Belgesi”nin asıllarını yurda dönüşte beraberinde getirmek ve bu belgeleri Ofise sunmakla yükümlüdür. Bu belgelerin karşı Üniversiteler tarafından öğrenciye verilmediği durumlarda, Kurum Koordinatörlüğü ilgili üniversiteler ile bağlantı kurar ve belgelerin asıllarını talep eder.</w:t>
      </w:r>
    </w:p>
    <w:p w:rsidR="001B432B" w:rsidRPr="003238E9" w:rsidRDefault="001B432B" w:rsidP="001B432B">
      <w:pPr>
        <w:ind w:right="-2" w:firstLine="709"/>
        <w:jc w:val="both"/>
        <w:rPr>
          <w:rFonts w:eastAsia="TimesNewRoman"/>
          <w:b w:val="0"/>
        </w:rPr>
      </w:pPr>
      <w:r w:rsidRPr="003238E9">
        <w:rPr>
          <w:b w:val="0"/>
        </w:rPr>
        <w:t xml:space="preserve">l) </w:t>
      </w:r>
      <w:r w:rsidRPr="003238E9">
        <w:rPr>
          <w:rFonts w:eastAsia="TimesNewRoman"/>
          <w:b w:val="0"/>
        </w:rPr>
        <w:t>Öğrencinin aldığı ve başarılı olduğu derslere ait “</w:t>
      </w:r>
      <w:proofErr w:type="spellStart"/>
      <w:r w:rsidRPr="003238E9">
        <w:rPr>
          <w:rFonts w:eastAsia="TimesNewRoman"/>
          <w:b w:val="0"/>
        </w:rPr>
        <w:t>Transcript</w:t>
      </w:r>
      <w:proofErr w:type="spellEnd"/>
      <w:r w:rsidRPr="003238E9">
        <w:rPr>
          <w:rFonts w:eastAsia="TimesNewRoman"/>
          <w:b w:val="0"/>
        </w:rPr>
        <w:t xml:space="preserve"> of </w:t>
      </w:r>
      <w:proofErr w:type="spellStart"/>
      <w:r w:rsidRPr="003238E9">
        <w:rPr>
          <w:rFonts w:eastAsia="TimesNewRoman"/>
          <w:b w:val="0"/>
        </w:rPr>
        <w:t>Records</w:t>
      </w:r>
      <w:proofErr w:type="spellEnd"/>
      <w:r w:rsidRPr="003238E9">
        <w:rPr>
          <w:rFonts w:eastAsia="TimesNewRoman"/>
          <w:b w:val="0"/>
        </w:rPr>
        <w:t xml:space="preserve">” getirmesi ve Ofise teslim etmesi ile öğrencinin başarılı olduğu derslerin tanınması süreci otomatik olarak başlar. Öğrencinin herhangi bir başvuru yapması veya bu süreci takip etmesi gerekmez. </w:t>
      </w:r>
    </w:p>
    <w:p w:rsidR="001B432B" w:rsidRPr="003238E9" w:rsidRDefault="001B432B" w:rsidP="001B432B">
      <w:pPr>
        <w:ind w:right="-2" w:firstLine="709"/>
        <w:jc w:val="both"/>
        <w:rPr>
          <w:b w:val="0"/>
        </w:rPr>
      </w:pPr>
      <w:r w:rsidRPr="003238E9">
        <w:rPr>
          <w:rFonts w:eastAsia="TimesNewRoman"/>
          <w:b w:val="0"/>
        </w:rPr>
        <w:t xml:space="preserve">m) </w:t>
      </w:r>
      <w:r w:rsidRPr="003238E9">
        <w:rPr>
          <w:b w:val="0"/>
        </w:rPr>
        <w:t>Öğrencinin yurtdışında aldığı ve başarılı olduğu derslerin notları Üniversitede uygulanan not sistemine dönüştürülerek öğrencinin not döküm belgesine işlenir. Öğrenci, başarısız olduğu derslerin yerine, ilgili birim yönetim kurulunca daha önce eşdeğer ders olarak belirlenen dersleri alır. Öğrenci değişiminde gelen ve giden öğrencilerin not dönüşümleri aşağıdaki tabloya göre yapılır:</w:t>
      </w:r>
    </w:p>
    <w:tbl>
      <w:tblPr>
        <w:tblW w:w="3634" w:type="pct"/>
        <w:jc w:val="center"/>
        <w:tblInd w:w="-683" w:type="dxa"/>
        <w:tblCellMar>
          <w:left w:w="0" w:type="dxa"/>
          <w:right w:w="0" w:type="dxa"/>
        </w:tblCellMar>
        <w:tblLook w:val="0000"/>
      </w:tblPr>
      <w:tblGrid>
        <w:gridCol w:w="2397"/>
        <w:gridCol w:w="1299"/>
        <w:gridCol w:w="1946"/>
        <w:gridCol w:w="965"/>
      </w:tblGrid>
      <w:tr w:rsidR="001B432B" w:rsidRPr="001B432B" w:rsidTr="009B1FA7">
        <w:trPr>
          <w:gridAfter w:val="2"/>
          <w:wAfter w:w="2191" w:type="pct"/>
          <w:jc w:val="center"/>
        </w:trPr>
        <w:tc>
          <w:tcPr>
            <w:tcW w:w="2809" w:type="pct"/>
            <w:gridSpan w:val="2"/>
            <w:tcBorders>
              <w:top w:val="outset" w:sz="8" w:space="0" w:color="111111"/>
              <w:left w:val="outset" w:sz="8" w:space="0" w:color="111111"/>
              <w:bottom w:val="outset" w:sz="8" w:space="0" w:color="111111"/>
              <w:right w:val="outset" w:sz="8" w:space="0" w:color="111111"/>
            </w:tcBorders>
            <w:shd w:val="clear" w:color="auto" w:fill="auto"/>
            <w:vAlign w:val="center"/>
          </w:tcPr>
          <w:p w:rsidR="001B432B" w:rsidRPr="001B432B" w:rsidRDefault="001B432B" w:rsidP="009B1FA7">
            <w:pPr>
              <w:pStyle w:val="NormalWeb"/>
              <w:spacing w:before="0" w:beforeAutospacing="0" w:after="0" w:afterAutospacing="0" w:line="0" w:lineRule="atLeast"/>
              <w:ind w:right="-2"/>
              <w:jc w:val="center"/>
            </w:pPr>
            <w:r w:rsidRPr="001B432B">
              <w:rPr>
                <w:bCs/>
                <w:lang w:val="en-US"/>
              </w:rPr>
              <w:t xml:space="preserve">AB </w:t>
            </w:r>
            <w:proofErr w:type="spellStart"/>
            <w:r w:rsidRPr="001B432B">
              <w:rPr>
                <w:bCs/>
                <w:lang w:val="en-US"/>
              </w:rPr>
              <w:t>Üyesi</w:t>
            </w:r>
            <w:proofErr w:type="spellEnd"/>
            <w:r w:rsidRPr="001B432B">
              <w:rPr>
                <w:bCs/>
                <w:lang w:val="en-US"/>
              </w:rPr>
              <w:t xml:space="preserve"> </w:t>
            </w:r>
            <w:proofErr w:type="spellStart"/>
            <w:r w:rsidRPr="001B432B">
              <w:rPr>
                <w:bCs/>
                <w:lang w:val="en-US"/>
              </w:rPr>
              <w:t>Ülkede</w:t>
            </w:r>
            <w:proofErr w:type="spellEnd"/>
            <w:r w:rsidRPr="001B432B">
              <w:rPr>
                <w:bCs/>
                <w:lang w:val="en-US"/>
              </w:rPr>
              <w:t xml:space="preserve"> </w:t>
            </w:r>
            <w:proofErr w:type="spellStart"/>
            <w:r w:rsidRPr="001B432B">
              <w:rPr>
                <w:bCs/>
                <w:lang w:val="en-US"/>
              </w:rPr>
              <w:t>Edinilen</w:t>
            </w:r>
            <w:proofErr w:type="spellEnd"/>
            <w:r w:rsidRPr="001B432B">
              <w:rPr>
                <w:bCs/>
                <w:lang w:val="en-US"/>
              </w:rPr>
              <w:t xml:space="preserve"> Not</w:t>
            </w:r>
          </w:p>
        </w:tc>
      </w:tr>
      <w:tr w:rsidR="001B432B" w:rsidRPr="001B432B" w:rsidTr="009B1FA7">
        <w:trPr>
          <w:jc w:val="center"/>
        </w:trPr>
        <w:tc>
          <w:tcPr>
            <w:tcW w:w="1820" w:type="pct"/>
            <w:tcBorders>
              <w:top w:val="nil"/>
              <w:left w:val="outset" w:sz="8" w:space="0" w:color="111111"/>
              <w:bottom w:val="outset" w:sz="8" w:space="0" w:color="111111"/>
              <w:right w:val="outset" w:sz="8" w:space="0" w:color="111111"/>
            </w:tcBorders>
            <w:shd w:val="clear" w:color="auto" w:fill="auto"/>
            <w:vAlign w:val="center"/>
          </w:tcPr>
          <w:p w:rsidR="001B432B" w:rsidRPr="001B432B" w:rsidRDefault="001B432B" w:rsidP="009B1FA7">
            <w:pPr>
              <w:pStyle w:val="NormalWeb"/>
              <w:spacing w:before="0" w:beforeAutospacing="0" w:after="0" w:afterAutospacing="0" w:line="0" w:lineRule="atLeast"/>
              <w:ind w:right="-2"/>
              <w:jc w:val="center"/>
            </w:pPr>
            <w:proofErr w:type="spellStart"/>
            <w:r w:rsidRPr="001B432B">
              <w:rPr>
                <w:lang w:val="en-US"/>
              </w:rPr>
              <w:t>Başarı</w:t>
            </w:r>
            <w:proofErr w:type="spellEnd"/>
            <w:r w:rsidRPr="001B432B">
              <w:rPr>
                <w:lang w:val="en-US"/>
              </w:rPr>
              <w:t xml:space="preserve"> </w:t>
            </w:r>
            <w:proofErr w:type="spellStart"/>
            <w:r w:rsidRPr="001B432B">
              <w:rPr>
                <w:lang w:val="en-US"/>
              </w:rPr>
              <w:t>Durumu</w:t>
            </w:r>
            <w:proofErr w:type="spellEnd"/>
          </w:p>
        </w:tc>
        <w:tc>
          <w:tcPr>
            <w:tcW w:w="989" w:type="pct"/>
            <w:tcBorders>
              <w:top w:val="nil"/>
              <w:left w:val="nil"/>
              <w:bottom w:val="outset" w:sz="8" w:space="0" w:color="111111"/>
              <w:right w:val="outset" w:sz="8" w:space="0" w:color="111111"/>
            </w:tcBorders>
            <w:shd w:val="clear" w:color="auto" w:fill="auto"/>
            <w:vAlign w:val="center"/>
          </w:tcPr>
          <w:p w:rsidR="001B432B" w:rsidRPr="001B432B" w:rsidRDefault="001B432B" w:rsidP="009B1FA7">
            <w:pPr>
              <w:pStyle w:val="NormalWeb"/>
              <w:spacing w:before="0" w:beforeAutospacing="0" w:after="0" w:afterAutospacing="0" w:line="0" w:lineRule="atLeast"/>
              <w:ind w:right="-2"/>
              <w:jc w:val="center"/>
              <w:rPr>
                <w:lang w:val="en-US"/>
              </w:rPr>
            </w:pPr>
            <w:r w:rsidRPr="001B432B">
              <w:rPr>
                <w:lang w:val="en-US"/>
              </w:rPr>
              <w:t xml:space="preserve">ECTS </w:t>
            </w:r>
          </w:p>
          <w:p w:rsidR="001B432B" w:rsidRPr="001B432B" w:rsidRDefault="001B432B" w:rsidP="009B1FA7">
            <w:pPr>
              <w:pStyle w:val="NormalWeb"/>
              <w:spacing w:before="0" w:beforeAutospacing="0" w:after="0" w:afterAutospacing="0" w:line="0" w:lineRule="atLeast"/>
              <w:ind w:right="-2"/>
              <w:jc w:val="center"/>
            </w:pPr>
            <w:proofErr w:type="spellStart"/>
            <w:r w:rsidRPr="001B432B">
              <w:rPr>
                <w:lang w:val="en-US"/>
              </w:rPr>
              <w:t>Harf</w:t>
            </w:r>
            <w:proofErr w:type="spellEnd"/>
            <w:r w:rsidRPr="001B432B">
              <w:rPr>
                <w:lang w:val="en-US"/>
              </w:rPr>
              <w:t xml:space="preserve"> </w:t>
            </w:r>
            <w:proofErr w:type="spellStart"/>
            <w:r w:rsidRPr="001B432B">
              <w:rPr>
                <w:lang w:val="en-US"/>
              </w:rPr>
              <w:t>Notu</w:t>
            </w:r>
            <w:proofErr w:type="spellEnd"/>
          </w:p>
        </w:tc>
        <w:tc>
          <w:tcPr>
            <w:tcW w:w="1479" w:type="pct"/>
            <w:tcBorders>
              <w:top w:val="outset" w:sz="8" w:space="0" w:color="111111"/>
              <w:left w:val="nil"/>
              <w:bottom w:val="outset" w:sz="8" w:space="0" w:color="111111"/>
              <w:right w:val="outset" w:sz="8" w:space="0" w:color="111111"/>
            </w:tcBorders>
            <w:shd w:val="clear" w:color="auto" w:fill="auto"/>
          </w:tcPr>
          <w:p w:rsidR="001B432B" w:rsidRPr="001B432B" w:rsidRDefault="001B432B" w:rsidP="009B1FA7">
            <w:pPr>
              <w:ind w:right="-2"/>
              <w:jc w:val="center"/>
            </w:pPr>
            <w:proofErr w:type="spellStart"/>
            <w:r w:rsidRPr="001B432B">
              <w:rPr>
                <w:lang w:val="en-US"/>
              </w:rPr>
              <w:t>Atatürk</w:t>
            </w:r>
            <w:proofErr w:type="spellEnd"/>
            <w:r w:rsidRPr="001B432B">
              <w:rPr>
                <w:lang w:val="en-US"/>
              </w:rPr>
              <w:t xml:space="preserve"> </w:t>
            </w:r>
            <w:proofErr w:type="spellStart"/>
            <w:r w:rsidRPr="001B432B">
              <w:rPr>
                <w:lang w:val="en-US"/>
              </w:rPr>
              <w:t>Üniversitesindeki</w:t>
            </w:r>
            <w:proofErr w:type="spellEnd"/>
            <w:r w:rsidRPr="001B432B">
              <w:rPr>
                <w:lang w:val="en-US"/>
              </w:rPr>
              <w:t xml:space="preserve"> </w:t>
            </w:r>
            <w:proofErr w:type="spellStart"/>
            <w:r w:rsidRPr="001B432B">
              <w:rPr>
                <w:lang w:val="en-US"/>
              </w:rPr>
              <w:t>Eşdeğer</w:t>
            </w:r>
            <w:proofErr w:type="spellEnd"/>
            <w:r w:rsidRPr="001B432B">
              <w:rPr>
                <w:lang w:val="en-US"/>
              </w:rPr>
              <w:t xml:space="preserve"> </w:t>
            </w:r>
            <w:proofErr w:type="spellStart"/>
            <w:r w:rsidRPr="001B432B">
              <w:rPr>
                <w:lang w:val="en-US"/>
              </w:rPr>
              <w:t>Harf</w:t>
            </w:r>
            <w:proofErr w:type="spellEnd"/>
            <w:r w:rsidRPr="001B432B">
              <w:rPr>
                <w:lang w:val="en-US"/>
              </w:rPr>
              <w:t xml:space="preserve"> </w:t>
            </w:r>
            <w:proofErr w:type="spellStart"/>
            <w:r w:rsidRPr="001B432B">
              <w:rPr>
                <w:lang w:val="en-US"/>
              </w:rPr>
              <w:t>Notu</w:t>
            </w:r>
            <w:proofErr w:type="spellEnd"/>
          </w:p>
        </w:tc>
        <w:tc>
          <w:tcPr>
            <w:tcW w:w="712" w:type="pct"/>
            <w:tcBorders>
              <w:top w:val="outset" w:sz="8" w:space="0" w:color="111111"/>
              <w:left w:val="nil"/>
              <w:bottom w:val="outset" w:sz="8" w:space="0" w:color="111111"/>
              <w:right w:val="outset" w:sz="8" w:space="0" w:color="111111"/>
            </w:tcBorders>
            <w:shd w:val="clear" w:color="auto" w:fill="auto"/>
            <w:vAlign w:val="center"/>
          </w:tcPr>
          <w:p w:rsidR="001B432B" w:rsidRPr="001B432B" w:rsidRDefault="001B432B" w:rsidP="009B1FA7">
            <w:pPr>
              <w:ind w:right="-2"/>
              <w:jc w:val="center"/>
            </w:pPr>
            <w:proofErr w:type="spellStart"/>
            <w:r w:rsidRPr="001B432B">
              <w:rPr>
                <w:lang w:val="en-US"/>
              </w:rPr>
              <w:t>Ağırlık</w:t>
            </w:r>
            <w:proofErr w:type="spellEnd"/>
            <w:r w:rsidRPr="001B432B">
              <w:rPr>
                <w:lang w:val="en-US"/>
              </w:rPr>
              <w:t xml:space="preserve"> </w:t>
            </w:r>
            <w:proofErr w:type="spellStart"/>
            <w:r w:rsidRPr="001B432B">
              <w:rPr>
                <w:lang w:val="en-US"/>
              </w:rPr>
              <w:t>Katsayısı</w:t>
            </w:r>
            <w:proofErr w:type="spellEnd"/>
          </w:p>
        </w:tc>
      </w:tr>
      <w:tr w:rsidR="001B432B" w:rsidRPr="001B432B" w:rsidTr="009B1FA7">
        <w:trPr>
          <w:jc w:val="center"/>
        </w:trPr>
        <w:tc>
          <w:tcPr>
            <w:tcW w:w="1820" w:type="pct"/>
            <w:tcBorders>
              <w:top w:val="nil"/>
              <w:left w:val="outset" w:sz="8" w:space="0" w:color="111111"/>
              <w:bottom w:val="outset" w:sz="8" w:space="0" w:color="111111"/>
              <w:right w:val="outset" w:sz="8" w:space="0" w:color="111111"/>
            </w:tcBorders>
            <w:shd w:val="clear" w:color="auto" w:fill="auto"/>
            <w:vAlign w:val="center"/>
          </w:tcPr>
          <w:p w:rsidR="001B432B" w:rsidRPr="001B432B" w:rsidRDefault="001B432B" w:rsidP="009B1FA7">
            <w:pPr>
              <w:ind w:right="-2" w:firstLine="83"/>
            </w:pPr>
            <w:proofErr w:type="spellStart"/>
            <w:r w:rsidRPr="001B432B">
              <w:rPr>
                <w:lang w:val="en-US"/>
              </w:rPr>
              <w:t>Sınıfın</w:t>
            </w:r>
            <w:proofErr w:type="spellEnd"/>
            <w:r w:rsidRPr="001B432B">
              <w:rPr>
                <w:lang w:val="en-US"/>
              </w:rPr>
              <w:t xml:space="preserve"> ilk 10%’u</w:t>
            </w:r>
          </w:p>
        </w:tc>
        <w:tc>
          <w:tcPr>
            <w:tcW w:w="989" w:type="pct"/>
            <w:tcBorders>
              <w:top w:val="nil"/>
              <w:left w:val="nil"/>
              <w:bottom w:val="outset" w:sz="8" w:space="0" w:color="111111"/>
              <w:right w:val="outset" w:sz="8" w:space="0" w:color="111111"/>
            </w:tcBorders>
            <w:shd w:val="clear" w:color="auto" w:fill="auto"/>
            <w:vAlign w:val="center"/>
          </w:tcPr>
          <w:p w:rsidR="001B432B" w:rsidRPr="001B432B" w:rsidRDefault="001B432B" w:rsidP="009B1FA7">
            <w:pPr>
              <w:ind w:right="-2"/>
              <w:jc w:val="center"/>
            </w:pPr>
            <w:r w:rsidRPr="001B432B">
              <w:rPr>
                <w:lang w:val="en-US"/>
              </w:rPr>
              <w:t>A</w:t>
            </w:r>
          </w:p>
        </w:tc>
        <w:tc>
          <w:tcPr>
            <w:tcW w:w="1479" w:type="pct"/>
            <w:tcBorders>
              <w:top w:val="nil"/>
              <w:left w:val="nil"/>
              <w:bottom w:val="outset" w:sz="8" w:space="0" w:color="111111"/>
              <w:right w:val="outset" w:sz="8" w:space="0" w:color="111111"/>
            </w:tcBorders>
            <w:shd w:val="clear" w:color="auto" w:fill="auto"/>
            <w:vAlign w:val="center"/>
          </w:tcPr>
          <w:p w:rsidR="001B432B" w:rsidRPr="001B432B" w:rsidRDefault="001B432B" w:rsidP="009B1FA7">
            <w:pPr>
              <w:ind w:right="-2"/>
              <w:jc w:val="center"/>
            </w:pPr>
            <w:r w:rsidRPr="001B432B">
              <w:rPr>
                <w:lang w:val="en-US"/>
              </w:rPr>
              <w:t>AA</w:t>
            </w:r>
          </w:p>
        </w:tc>
        <w:tc>
          <w:tcPr>
            <w:tcW w:w="712" w:type="pct"/>
            <w:tcBorders>
              <w:top w:val="nil"/>
              <w:left w:val="nil"/>
              <w:bottom w:val="outset" w:sz="8" w:space="0" w:color="111111"/>
              <w:right w:val="outset" w:sz="8" w:space="0" w:color="111111"/>
            </w:tcBorders>
            <w:shd w:val="clear" w:color="auto" w:fill="auto"/>
            <w:vAlign w:val="center"/>
          </w:tcPr>
          <w:p w:rsidR="001B432B" w:rsidRPr="001B432B" w:rsidRDefault="001B432B" w:rsidP="009B1FA7">
            <w:pPr>
              <w:ind w:right="-2"/>
              <w:jc w:val="center"/>
            </w:pPr>
            <w:r w:rsidRPr="001B432B">
              <w:rPr>
                <w:lang w:val="en-US"/>
              </w:rPr>
              <w:t>4</w:t>
            </w:r>
          </w:p>
        </w:tc>
      </w:tr>
      <w:tr w:rsidR="001B432B" w:rsidRPr="001B432B" w:rsidTr="009B1FA7">
        <w:trPr>
          <w:jc w:val="center"/>
        </w:trPr>
        <w:tc>
          <w:tcPr>
            <w:tcW w:w="1820" w:type="pct"/>
            <w:vMerge w:val="restart"/>
            <w:tcBorders>
              <w:top w:val="nil"/>
              <w:left w:val="outset" w:sz="8" w:space="0" w:color="111111"/>
              <w:right w:val="outset" w:sz="8" w:space="0" w:color="111111"/>
            </w:tcBorders>
            <w:shd w:val="clear" w:color="auto" w:fill="auto"/>
            <w:vAlign w:val="center"/>
          </w:tcPr>
          <w:p w:rsidR="001B432B" w:rsidRPr="001B432B" w:rsidRDefault="001B432B" w:rsidP="009B1FA7">
            <w:pPr>
              <w:ind w:right="-2" w:firstLine="83"/>
            </w:pPr>
            <w:proofErr w:type="spellStart"/>
            <w:r w:rsidRPr="001B432B">
              <w:rPr>
                <w:lang w:val="en-US"/>
              </w:rPr>
              <w:t>Sonraki</w:t>
            </w:r>
            <w:proofErr w:type="spellEnd"/>
            <w:r w:rsidRPr="001B432B">
              <w:rPr>
                <w:lang w:val="en-US"/>
              </w:rPr>
              <w:t xml:space="preserve"> 25%’i</w:t>
            </w:r>
          </w:p>
        </w:tc>
        <w:tc>
          <w:tcPr>
            <w:tcW w:w="989" w:type="pct"/>
            <w:vMerge w:val="restart"/>
            <w:tcBorders>
              <w:top w:val="nil"/>
              <w:left w:val="nil"/>
              <w:bottom w:val="outset" w:sz="8" w:space="0" w:color="111111"/>
              <w:right w:val="outset" w:sz="8" w:space="0" w:color="111111"/>
            </w:tcBorders>
            <w:shd w:val="clear" w:color="auto" w:fill="auto"/>
            <w:vAlign w:val="center"/>
          </w:tcPr>
          <w:p w:rsidR="001B432B" w:rsidRPr="001B432B" w:rsidRDefault="001B432B" w:rsidP="009B1FA7">
            <w:pPr>
              <w:ind w:right="-2"/>
              <w:jc w:val="center"/>
            </w:pPr>
            <w:r w:rsidRPr="001B432B">
              <w:rPr>
                <w:lang w:val="en-US"/>
              </w:rPr>
              <w:t>B*</w:t>
            </w:r>
          </w:p>
        </w:tc>
        <w:tc>
          <w:tcPr>
            <w:tcW w:w="1479" w:type="pct"/>
            <w:tcBorders>
              <w:top w:val="nil"/>
              <w:left w:val="nil"/>
              <w:bottom w:val="outset" w:sz="8" w:space="0" w:color="111111"/>
              <w:right w:val="outset" w:sz="8" w:space="0" w:color="111111"/>
            </w:tcBorders>
            <w:shd w:val="clear" w:color="auto" w:fill="auto"/>
            <w:vAlign w:val="center"/>
          </w:tcPr>
          <w:p w:rsidR="001B432B" w:rsidRPr="001B432B" w:rsidRDefault="001B432B" w:rsidP="009B1FA7">
            <w:pPr>
              <w:ind w:right="-2"/>
              <w:jc w:val="center"/>
            </w:pPr>
            <w:r w:rsidRPr="001B432B">
              <w:rPr>
                <w:lang w:val="en-US"/>
              </w:rPr>
              <w:t>BA</w:t>
            </w:r>
          </w:p>
        </w:tc>
        <w:tc>
          <w:tcPr>
            <w:tcW w:w="712" w:type="pct"/>
            <w:tcBorders>
              <w:top w:val="nil"/>
              <w:left w:val="nil"/>
              <w:bottom w:val="outset" w:sz="8" w:space="0" w:color="111111"/>
              <w:right w:val="outset" w:sz="8" w:space="0" w:color="111111"/>
            </w:tcBorders>
            <w:shd w:val="clear" w:color="auto" w:fill="auto"/>
            <w:vAlign w:val="center"/>
          </w:tcPr>
          <w:p w:rsidR="001B432B" w:rsidRPr="001B432B" w:rsidRDefault="001B432B" w:rsidP="009B1FA7">
            <w:pPr>
              <w:ind w:right="-2"/>
              <w:jc w:val="center"/>
            </w:pPr>
            <w:r w:rsidRPr="001B432B">
              <w:rPr>
                <w:lang w:val="en-US"/>
              </w:rPr>
              <w:t>3.5</w:t>
            </w:r>
          </w:p>
        </w:tc>
      </w:tr>
      <w:tr w:rsidR="001B432B" w:rsidRPr="001B432B" w:rsidTr="009B1FA7">
        <w:trPr>
          <w:jc w:val="center"/>
        </w:trPr>
        <w:tc>
          <w:tcPr>
            <w:tcW w:w="1820" w:type="pct"/>
            <w:vMerge/>
            <w:tcBorders>
              <w:left w:val="outset" w:sz="8" w:space="0" w:color="111111"/>
              <w:bottom w:val="outset" w:sz="8" w:space="0" w:color="111111"/>
              <w:right w:val="outset" w:sz="8" w:space="0" w:color="111111"/>
            </w:tcBorders>
            <w:shd w:val="clear" w:color="auto" w:fill="auto"/>
            <w:vAlign w:val="center"/>
          </w:tcPr>
          <w:p w:rsidR="001B432B" w:rsidRPr="001B432B" w:rsidRDefault="001B432B" w:rsidP="009B1FA7">
            <w:pPr>
              <w:ind w:right="-2" w:firstLine="83"/>
            </w:pPr>
          </w:p>
        </w:tc>
        <w:tc>
          <w:tcPr>
            <w:tcW w:w="989" w:type="pct"/>
            <w:vMerge/>
            <w:tcBorders>
              <w:top w:val="nil"/>
              <w:left w:val="nil"/>
              <w:bottom w:val="outset" w:sz="8" w:space="0" w:color="111111"/>
              <w:right w:val="outset" w:sz="8" w:space="0" w:color="111111"/>
            </w:tcBorders>
            <w:vAlign w:val="center"/>
          </w:tcPr>
          <w:p w:rsidR="001B432B" w:rsidRPr="001B432B" w:rsidRDefault="001B432B" w:rsidP="009B1FA7">
            <w:pPr>
              <w:ind w:right="-2"/>
            </w:pPr>
          </w:p>
        </w:tc>
        <w:tc>
          <w:tcPr>
            <w:tcW w:w="1479" w:type="pct"/>
            <w:tcBorders>
              <w:top w:val="nil"/>
              <w:left w:val="nil"/>
              <w:bottom w:val="outset" w:sz="8" w:space="0" w:color="111111"/>
              <w:right w:val="outset" w:sz="8" w:space="0" w:color="111111"/>
            </w:tcBorders>
            <w:shd w:val="clear" w:color="auto" w:fill="auto"/>
            <w:vAlign w:val="center"/>
          </w:tcPr>
          <w:p w:rsidR="001B432B" w:rsidRPr="001B432B" w:rsidRDefault="001B432B" w:rsidP="009B1FA7">
            <w:pPr>
              <w:ind w:right="-2"/>
              <w:jc w:val="center"/>
            </w:pPr>
            <w:r w:rsidRPr="001B432B">
              <w:rPr>
                <w:lang w:val="en-US"/>
              </w:rPr>
              <w:t>BB</w:t>
            </w:r>
          </w:p>
        </w:tc>
        <w:tc>
          <w:tcPr>
            <w:tcW w:w="712" w:type="pct"/>
            <w:tcBorders>
              <w:top w:val="nil"/>
              <w:left w:val="nil"/>
              <w:bottom w:val="outset" w:sz="8" w:space="0" w:color="111111"/>
              <w:right w:val="outset" w:sz="8" w:space="0" w:color="111111"/>
            </w:tcBorders>
            <w:shd w:val="clear" w:color="auto" w:fill="auto"/>
            <w:vAlign w:val="center"/>
          </w:tcPr>
          <w:p w:rsidR="001B432B" w:rsidRPr="001B432B" w:rsidRDefault="001B432B" w:rsidP="009B1FA7">
            <w:pPr>
              <w:ind w:right="-2"/>
              <w:jc w:val="center"/>
            </w:pPr>
            <w:r w:rsidRPr="001B432B">
              <w:rPr>
                <w:lang w:val="en-US"/>
              </w:rPr>
              <w:t>3.0</w:t>
            </w:r>
          </w:p>
        </w:tc>
      </w:tr>
      <w:tr w:rsidR="001B432B" w:rsidRPr="001B432B" w:rsidTr="009B1FA7">
        <w:trPr>
          <w:trHeight w:val="329"/>
          <w:jc w:val="center"/>
        </w:trPr>
        <w:tc>
          <w:tcPr>
            <w:tcW w:w="1820" w:type="pct"/>
            <w:tcBorders>
              <w:top w:val="nil"/>
              <w:left w:val="outset" w:sz="8" w:space="0" w:color="111111"/>
              <w:bottom w:val="nil"/>
              <w:right w:val="outset" w:sz="8" w:space="0" w:color="111111"/>
            </w:tcBorders>
            <w:shd w:val="clear" w:color="auto" w:fill="auto"/>
            <w:vAlign w:val="center"/>
          </w:tcPr>
          <w:p w:rsidR="001B432B" w:rsidRPr="001B432B" w:rsidRDefault="001B432B" w:rsidP="009B1FA7">
            <w:pPr>
              <w:ind w:right="-2" w:firstLine="83"/>
            </w:pPr>
            <w:proofErr w:type="spellStart"/>
            <w:r w:rsidRPr="001B432B">
              <w:rPr>
                <w:lang w:val="en-US"/>
              </w:rPr>
              <w:t>Sonraki</w:t>
            </w:r>
            <w:proofErr w:type="spellEnd"/>
            <w:r w:rsidRPr="001B432B">
              <w:rPr>
                <w:lang w:val="en-US"/>
              </w:rPr>
              <w:t xml:space="preserve"> 30%’u</w:t>
            </w:r>
          </w:p>
        </w:tc>
        <w:tc>
          <w:tcPr>
            <w:tcW w:w="989" w:type="pct"/>
            <w:tcBorders>
              <w:top w:val="nil"/>
              <w:left w:val="nil"/>
              <w:bottom w:val="nil"/>
              <w:right w:val="outset" w:sz="8" w:space="0" w:color="111111"/>
            </w:tcBorders>
            <w:shd w:val="clear" w:color="auto" w:fill="auto"/>
            <w:vAlign w:val="center"/>
          </w:tcPr>
          <w:p w:rsidR="001B432B" w:rsidRPr="001B432B" w:rsidRDefault="001B432B" w:rsidP="009B1FA7">
            <w:pPr>
              <w:ind w:right="-2"/>
              <w:jc w:val="center"/>
            </w:pPr>
            <w:r w:rsidRPr="001B432B">
              <w:rPr>
                <w:lang w:val="en-US"/>
              </w:rPr>
              <w:t>C</w:t>
            </w:r>
          </w:p>
        </w:tc>
        <w:tc>
          <w:tcPr>
            <w:tcW w:w="1479" w:type="pct"/>
            <w:tcBorders>
              <w:top w:val="nil"/>
              <w:left w:val="nil"/>
              <w:bottom w:val="outset" w:sz="8" w:space="0" w:color="111111"/>
              <w:right w:val="outset" w:sz="8" w:space="0" w:color="111111"/>
            </w:tcBorders>
            <w:shd w:val="clear" w:color="auto" w:fill="auto"/>
            <w:vAlign w:val="center"/>
          </w:tcPr>
          <w:p w:rsidR="001B432B" w:rsidRPr="001B432B" w:rsidRDefault="001B432B" w:rsidP="009B1FA7">
            <w:pPr>
              <w:ind w:right="-2"/>
              <w:jc w:val="center"/>
            </w:pPr>
            <w:r w:rsidRPr="001B432B">
              <w:rPr>
                <w:lang w:val="en-US"/>
              </w:rPr>
              <w:t>CB</w:t>
            </w:r>
          </w:p>
        </w:tc>
        <w:tc>
          <w:tcPr>
            <w:tcW w:w="712" w:type="pct"/>
            <w:tcBorders>
              <w:top w:val="nil"/>
              <w:left w:val="nil"/>
              <w:bottom w:val="nil"/>
              <w:right w:val="outset" w:sz="8" w:space="0" w:color="111111"/>
            </w:tcBorders>
            <w:shd w:val="clear" w:color="auto" w:fill="auto"/>
            <w:vAlign w:val="center"/>
          </w:tcPr>
          <w:p w:rsidR="001B432B" w:rsidRPr="001B432B" w:rsidRDefault="001B432B" w:rsidP="009B1FA7">
            <w:pPr>
              <w:ind w:right="-2"/>
              <w:jc w:val="center"/>
            </w:pPr>
            <w:r w:rsidRPr="001B432B">
              <w:rPr>
                <w:lang w:val="en-US"/>
              </w:rPr>
              <w:t>2.5</w:t>
            </w:r>
          </w:p>
        </w:tc>
      </w:tr>
      <w:tr w:rsidR="001B432B" w:rsidRPr="001B432B" w:rsidTr="009B1FA7">
        <w:trPr>
          <w:jc w:val="center"/>
        </w:trPr>
        <w:tc>
          <w:tcPr>
            <w:tcW w:w="1820" w:type="pct"/>
            <w:tcBorders>
              <w:top w:val="outset" w:sz="8" w:space="0" w:color="111111"/>
              <w:left w:val="outset" w:sz="8" w:space="0" w:color="111111"/>
              <w:bottom w:val="outset" w:sz="8" w:space="0" w:color="111111"/>
              <w:right w:val="outset" w:sz="8" w:space="0" w:color="111111"/>
            </w:tcBorders>
            <w:shd w:val="clear" w:color="auto" w:fill="auto"/>
            <w:vAlign w:val="center"/>
          </w:tcPr>
          <w:p w:rsidR="001B432B" w:rsidRPr="001B432B" w:rsidRDefault="001B432B" w:rsidP="009B1FA7">
            <w:pPr>
              <w:ind w:right="-2" w:firstLine="83"/>
            </w:pPr>
            <w:proofErr w:type="spellStart"/>
            <w:r w:rsidRPr="001B432B">
              <w:rPr>
                <w:lang w:val="en-US"/>
              </w:rPr>
              <w:t>Sonraki</w:t>
            </w:r>
            <w:proofErr w:type="spellEnd"/>
            <w:r w:rsidRPr="001B432B">
              <w:rPr>
                <w:lang w:val="en-US"/>
              </w:rPr>
              <w:t xml:space="preserve"> 25%’i</w:t>
            </w:r>
          </w:p>
        </w:tc>
        <w:tc>
          <w:tcPr>
            <w:tcW w:w="989" w:type="pct"/>
            <w:tcBorders>
              <w:top w:val="outset" w:sz="8" w:space="0" w:color="111111"/>
              <w:left w:val="nil"/>
              <w:bottom w:val="outset" w:sz="8" w:space="0" w:color="111111"/>
              <w:right w:val="outset" w:sz="8" w:space="0" w:color="111111"/>
            </w:tcBorders>
            <w:shd w:val="clear" w:color="auto" w:fill="auto"/>
            <w:vAlign w:val="center"/>
          </w:tcPr>
          <w:p w:rsidR="001B432B" w:rsidRPr="001B432B" w:rsidRDefault="001B432B" w:rsidP="009B1FA7">
            <w:pPr>
              <w:ind w:right="-2"/>
              <w:jc w:val="center"/>
            </w:pPr>
            <w:r w:rsidRPr="001B432B">
              <w:rPr>
                <w:lang w:val="en-US"/>
              </w:rPr>
              <w:t>D</w:t>
            </w:r>
          </w:p>
        </w:tc>
        <w:tc>
          <w:tcPr>
            <w:tcW w:w="1479" w:type="pct"/>
            <w:tcBorders>
              <w:top w:val="outset" w:sz="8" w:space="0" w:color="111111"/>
              <w:left w:val="nil"/>
              <w:bottom w:val="outset" w:sz="8" w:space="0" w:color="111111"/>
              <w:right w:val="outset" w:sz="8" w:space="0" w:color="111111"/>
            </w:tcBorders>
            <w:shd w:val="clear" w:color="auto" w:fill="auto"/>
            <w:vAlign w:val="center"/>
          </w:tcPr>
          <w:p w:rsidR="001B432B" w:rsidRPr="001B432B" w:rsidRDefault="001B432B" w:rsidP="009B1FA7">
            <w:pPr>
              <w:ind w:right="-2"/>
              <w:jc w:val="center"/>
            </w:pPr>
            <w:r w:rsidRPr="001B432B">
              <w:rPr>
                <w:lang w:val="en-US"/>
              </w:rPr>
              <w:t>CC</w:t>
            </w:r>
          </w:p>
        </w:tc>
        <w:tc>
          <w:tcPr>
            <w:tcW w:w="712" w:type="pct"/>
            <w:tcBorders>
              <w:top w:val="outset" w:sz="8" w:space="0" w:color="111111"/>
              <w:left w:val="nil"/>
              <w:bottom w:val="outset" w:sz="8" w:space="0" w:color="111111"/>
              <w:right w:val="outset" w:sz="8" w:space="0" w:color="111111"/>
            </w:tcBorders>
            <w:shd w:val="clear" w:color="auto" w:fill="auto"/>
            <w:vAlign w:val="center"/>
          </w:tcPr>
          <w:p w:rsidR="001B432B" w:rsidRPr="001B432B" w:rsidRDefault="001B432B" w:rsidP="009B1FA7">
            <w:pPr>
              <w:ind w:right="-2"/>
              <w:jc w:val="center"/>
            </w:pPr>
            <w:r w:rsidRPr="001B432B">
              <w:rPr>
                <w:lang w:val="en-US"/>
              </w:rPr>
              <w:t>2.0</w:t>
            </w:r>
          </w:p>
        </w:tc>
      </w:tr>
      <w:tr w:rsidR="001B432B" w:rsidRPr="001B432B" w:rsidTr="009B1FA7">
        <w:trPr>
          <w:jc w:val="center"/>
        </w:trPr>
        <w:tc>
          <w:tcPr>
            <w:tcW w:w="1820" w:type="pct"/>
            <w:tcBorders>
              <w:top w:val="nil"/>
              <w:left w:val="outset" w:sz="8" w:space="0" w:color="111111"/>
              <w:bottom w:val="outset" w:sz="8" w:space="0" w:color="111111"/>
              <w:right w:val="outset" w:sz="8" w:space="0" w:color="111111"/>
            </w:tcBorders>
            <w:shd w:val="clear" w:color="auto" w:fill="auto"/>
            <w:vAlign w:val="center"/>
          </w:tcPr>
          <w:p w:rsidR="001B432B" w:rsidRPr="001B432B" w:rsidRDefault="001B432B" w:rsidP="009B1FA7">
            <w:pPr>
              <w:ind w:right="-2" w:firstLine="83"/>
            </w:pPr>
            <w:proofErr w:type="spellStart"/>
            <w:r w:rsidRPr="001B432B">
              <w:rPr>
                <w:lang w:val="en-US"/>
              </w:rPr>
              <w:t>Sonraki</w:t>
            </w:r>
            <w:proofErr w:type="spellEnd"/>
            <w:r w:rsidRPr="001B432B">
              <w:rPr>
                <w:lang w:val="en-US"/>
              </w:rPr>
              <w:t xml:space="preserve"> %10’u</w:t>
            </w:r>
          </w:p>
        </w:tc>
        <w:tc>
          <w:tcPr>
            <w:tcW w:w="989" w:type="pct"/>
            <w:tcBorders>
              <w:top w:val="nil"/>
              <w:left w:val="nil"/>
              <w:bottom w:val="outset" w:sz="8" w:space="0" w:color="111111"/>
              <w:right w:val="outset" w:sz="8" w:space="0" w:color="111111"/>
            </w:tcBorders>
            <w:shd w:val="clear" w:color="auto" w:fill="auto"/>
            <w:vAlign w:val="center"/>
          </w:tcPr>
          <w:p w:rsidR="001B432B" w:rsidRPr="001B432B" w:rsidRDefault="001B432B" w:rsidP="009B1FA7">
            <w:pPr>
              <w:ind w:right="-2"/>
              <w:jc w:val="center"/>
            </w:pPr>
            <w:r w:rsidRPr="001B432B">
              <w:rPr>
                <w:lang w:val="en-US"/>
              </w:rPr>
              <w:t>E</w:t>
            </w:r>
          </w:p>
        </w:tc>
        <w:tc>
          <w:tcPr>
            <w:tcW w:w="1479" w:type="pct"/>
            <w:tcBorders>
              <w:top w:val="outset" w:sz="8" w:space="0" w:color="111111"/>
              <w:left w:val="nil"/>
              <w:bottom w:val="outset" w:sz="8" w:space="0" w:color="111111"/>
              <w:right w:val="outset" w:sz="8" w:space="0" w:color="111111"/>
            </w:tcBorders>
            <w:shd w:val="clear" w:color="auto" w:fill="auto"/>
            <w:vAlign w:val="center"/>
          </w:tcPr>
          <w:p w:rsidR="001B432B" w:rsidRPr="001B432B" w:rsidRDefault="001B432B" w:rsidP="009B1FA7">
            <w:pPr>
              <w:ind w:right="-2"/>
              <w:jc w:val="center"/>
            </w:pPr>
            <w:r w:rsidRPr="001B432B">
              <w:t>DC</w:t>
            </w:r>
          </w:p>
        </w:tc>
        <w:tc>
          <w:tcPr>
            <w:tcW w:w="712" w:type="pct"/>
            <w:tcBorders>
              <w:top w:val="nil"/>
              <w:left w:val="nil"/>
              <w:bottom w:val="outset" w:sz="8" w:space="0" w:color="111111"/>
              <w:right w:val="outset" w:sz="8" w:space="0" w:color="111111"/>
            </w:tcBorders>
            <w:shd w:val="clear" w:color="auto" w:fill="auto"/>
            <w:vAlign w:val="center"/>
          </w:tcPr>
          <w:p w:rsidR="001B432B" w:rsidRPr="001B432B" w:rsidRDefault="001B432B" w:rsidP="009B1FA7">
            <w:pPr>
              <w:ind w:right="-2"/>
              <w:jc w:val="center"/>
            </w:pPr>
            <w:r w:rsidRPr="001B432B">
              <w:rPr>
                <w:lang w:val="en-US"/>
              </w:rPr>
              <w:t>1.5</w:t>
            </w:r>
          </w:p>
        </w:tc>
      </w:tr>
      <w:tr w:rsidR="001B432B" w:rsidRPr="001B432B" w:rsidTr="009B1FA7">
        <w:trPr>
          <w:jc w:val="center"/>
        </w:trPr>
        <w:tc>
          <w:tcPr>
            <w:tcW w:w="1820" w:type="pct"/>
            <w:tcBorders>
              <w:top w:val="nil"/>
              <w:left w:val="outset" w:sz="8" w:space="0" w:color="111111"/>
              <w:bottom w:val="outset" w:sz="8" w:space="0" w:color="111111"/>
              <w:right w:val="outset" w:sz="8" w:space="0" w:color="111111"/>
            </w:tcBorders>
            <w:shd w:val="clear" w:color="auto" w:fill="auto"/>
            <w:vAlign w:val="center"/>
          </w:tcPr>
          <w:p w:rsidR="001B432B" w:rsidRPr="001B432B" w:rsidRDefault="001B432B" w:rsidP="009B1FA7">
            <w:pPr>
              <w:ind w:right="-2" w:firstLine="83"/>
            </w:pPr>
            <w:proofErr w:type="spellStart"/>
            <w:r w:rsidRPr="001B432B">
              <w:rPr>
                <w:lang w:val="en-US"/>
              </w:rPr>
              <w:t>Başarısız</w:t>
            </w:r>
            <w:proofErr w:type="spellEnd"/>
          </w:p>
        </w:tc>
        <w:tc>
          <w:tcPr>
            <w:tcW w:w="989" w:type="pct"/>
            <w:tcBorders>
              <w:top w:val="nil"/>
              <w:left w:val="nil"/>
              <w:bottom w:val="outset" w:sz="8" w:space="0" w:color="111111"/>
              <w:right w:val="outset" w:sz="8" w:space="0" w:color="111111"/>
            </w:tcBorders>
            <w:shd w:val="clear" w:color="auto" w:fill="auto"/>
            <w:vAlign w:val="center"/>
          </w:tcPr>
          <w:p w:rsidR="001B432B" w:rsidRPr="001B432B" w:rsidRDefault="001B432B" w:rsidP="009B1FA7">
            <w:pPr>
              <w:ind w:right="-2"/>
              <w:jc w:val="center"/>
            </w:pPr>
            <w:r w:rsidRPr="001B432B">
              <w:rPr>
                <w:lang w:val="en-US"/>
              </w:rPr>
              <w:t>FX</w:t>
            </w:r>
          </w:p>
        </w:tc>
        <w:tc>
          <w:tcPr>
            <w:tcW w:w="1479" w:type="pct"/>
            <w:tcBorders>
              <w:top w:val="nil"/>
              <w:left w:val="nil"/>
              <w:bottom w:val="outset" w:sz="8" w:space="0" w:color="111111"/>
              <w:right w:val="outset" w:sz="8" w:space="0" w:color="111111"/>
            </w:tcBorders>
            <w:shd w:val="clear" w:color="auto" w:fill="auto"/>
            <w:vAlign w:val="center"/>
          </w:tcPr>
          <w:p w:rsidR="001B432B" w:rsidRPr="001B432B" w:rsidRDefault="001B432B" w:rsidP="009B1FA7">
            <w:pPr>
              <w:ind w:right="-2"/>
              <w:jc w:val="center"/>
            </w:pPr>
            <w:r w:rsidRPr="001B432B">
              <w:rPr>
                <w:lang w:val="en-US"/>
              </w:rPr>
              <w:t>DD</w:t>
            </w:r>
          </w:p>
        </w:tc>
        <w:tc>
          <w:tcPr>
            <w:tcW w:w="712" w:type="pct"/>
            <w:tcBorders>
              <w:top w:val="nil"/>
              <w:left w:val="nil"/>
              <w:bottom w:val="outset" w:sz="8" w:space="0" w:color="111111"/>
              <w:right w:val="outset" w:sz="8" w:space="0" w:color="111111"/>
            </w:tcBorders>
            <w:shd w:val="clear" w:color="auto" w:fill="auto"/>
            <w:vAlign w:val="center"/>
          </w:tcPr>
          <w:p w:rsidR="001B432B" w:rsidRPr="001B432B" w:rsidRDefault="001B432B" w:rsidP="009B1FA7">
            <w:pPr>
              <w:ind w:right="-2"/>
              <w:jc w:val="center"/>
            </w:pPr>
            <w:r w:rsidRPr="001B432B">
              <w:rPr>
                <w:lang w:val="en-US"/>
              </w:rPr>
              <w:t>1.0</w:t>
            </w:r>
          </w:p>
        </w:tc>
      </w:tr>
      <w:tr w:rsidR="001B432B" w:rsidRPr="001B432B" w:rsidTr="009B1FA7">
        <w:trPr>
          <w:trHeight w:val="227"/>
          <w:jc w:val="center"/>
        </w:trPr>
        <w:tc>
          <w:tcPr>
            <w:tcW w:w="1820" w:type="pct"/>
            <w:tcBorders>
              <w:top w:val="single" w:sz="4" w:space="0" w:color="auto"/>
              <w:left w:val="outset" w:sz="8" w:space="0" w:color="111111"/>
              <w:bottom w:val="single" w:sz="4" w:space="0" w:color="auto"/>
              <w:right w:val="outset" w:sz="8" w:space="0" w:color="111111"/>
            </w:tcBorders>
            <w:shd w:val="clear" w:color="auto" w:fill="auto"/>
            <w:vAlign w:val="center"/>
          </w:tcPr>
          <w:p w:rsidR="001B432B" w:rsidRPr="001B432B" w:rsidRDefault="001B432B" w:rsidP="009B1FA7">
            <w:pPr>
              <w:ind w:right="-2" w:firstLine="83"/>
            </w:pPr>
            <w:proofErr w:type="spellStart"/>
            <w:r w:rsidRPr="001B432B">
              <w:rPr>
                <w:lang w:val="en-US"/>
              </w:rPr>
              <w:t>Başarısız</w:t>
            </w:r>
            <w:proofErr w:type="spellEnd"/>
          </w:p>
        </w:tc>
        <w:tc>
          <w:tcPr>
            <w:tcW w:w="989" w:type="pct"/>
            <w:tcBorders>
              <w:top w:val="single" w:sz="4" w:space="0" w:color="auto"/>
              <w:left w:val="nil"/>
              <w:bottom w:val="single" w:sz="4" w:space="0" w:color="auto"/>
              <w:right w:val="outset" w:sz="8" w:space="0" w:color="111111"/>
            </w:tcBorders>
            <w:shd w:val="clear" w:color="auto" w:fill="auto"/>
            <w:vAlign w:val="center"/>
          </w:tcPr>
          <w:p w:rsidR="001B432B" w:rsidRPr="001B432B" w:rsidRDefault="001B432B" w:rsidP="009B1FA7">
            <w:pPr>
              <w:ind w:right="-2"/>
              <w:jc w:val="center"/>
            </w:pPr>
            <w:r w:rsidRPr="001B432B">
              <w:rPr>
                <w:lang w:val="en-US"/>
              </w:rPr>
              <w:t>F</w:t>
            </w:r>
          </w:p>
        </w:tc>
        <w:tc>
          <w:tcPr>
            <w:tcW w:w="1479" w:type="pct"/>
            <w:tcBorders>
              <w:top w:val="single" w:sz="4" w:space="0" w:color="auto"/>
              <w:left w:val="nil"/>
              <w:bottom w:val="single" w:sz="4" w:space="0" w:color="auto"/>
              <w:right w:val="outset" w:sz="8" w:space="0" w:color="111111"/>
            </w:tcBorders>
            <w:shd w:val="clear" w:color="auto" w:fill="auto"/>
            <w:vAlign w:val="center"/>
          </w:tcPr>
          <w:p w:rsidR="001B432B" w:rsidRPr="001B432B" w:rsidRDefault="001B432B" w:rsidP="009B1FA7">
            <w:pPr>
              <w:ind w:right="-2"/>
              <w:jc w:val="center"/>
            </w:pPr>
            <w:r w:rsidRPr="001B432B">
              <w:rPr>
                <w:lang w:val="en-US"/>
              </w:rPr>
              <w:t>FF</w:t>
            </w:r>
          </w:p>
        </w:tc>
        <w:tc>
          <w:tcPr>
            <w:tcW w:w="712" w:type="pct"/>
            <w:tcBorders>
              <w:top w:val="single" w:sz="4" w:space="0" w:color="auto"/>
              <w:left w:val="nil"/>
              <w:bottom w:val="single" w:sz="4" w:space="0" w:color="auto"/>
              <w:right w:val="outset" w:sz="8" w:space="0" w:color="111111"/>
            </w:tcBorders>
            <w:shd w:val="clear" w:color="auto" w:fill="auto"/>
            <w:vAlign w:val="center"/>
          </w:tcPr>
          <w:p w:rsidR="001B432B" w:rsidRPr="001B432B" w:rsidRDefault="001B432B" w:rsidP="009B1FA7">
            <w:pPr>
              <w:ind w:right="-2"/>
              <w:jc w:val="center"/>
            </w:pPr>
            <w:r w:rsidRPr="001B432B">
              <w:rPr>
                <w:lang w:val="en-US"/>
              </w:rPr>
              <w:t>0.0</w:t>
            </w:r>
          </w:p>
        </w:tc>
      </w:tr>
      <w:tr w:rsidR="001B432B" w:rsidRPr="001B432B" w:rsidTr="009B1FA7">
        <w:trPr>
          <w:trHeight w:val="227"/>
          <w:jc w:val="center"/>
        </w:trPr>
        <w:tc>
          <w:tcPr>
            <w:tcW w:w="5000" w:type="pct"/>
            <w:gridSpan w:val="4"/>
            <w:tcBorders>
              <w:top w:val="single" w:sz="4" w:space="0" w:color="auto"/>
              <w:left w:val="outset" w:sz="8" w:space="0" w:color="111111"/>
              <w:bottom w:val="outset" w:sz="8" w:space="0" w:color="111111"/>
              <w:right w:val="outset" w:sz="8" w:space="0" w:color="111111"/>
            </w:tcBorders>
            <w:shd w:val="clear" w:color="auto" w:fill="auto"/>
            <w:vAlign w:val="center"/>
          </w:tcPr>
          <w:p w:rsidR="001B432B" w:rsidRPr="001B432B" w:rsidRDefault="001B432B" w:rsidP="009B1FA7">
            <w:pPr>
              <w:ind w:right="-2"/>
              <w:jc w:val="both"/>
              <w:rPr>
                <w:lang w:val="en-US"/>
              </w:rPr>
            </w:pPr>
            <w:r w:rsidRPr="001B432B">
              <w:rPr>
                <w:lang w:val="en-US"/>
              </w:rPr>
              <w:t xml:space="preserve"> * </w:t>
            </w:r>
            <w:proofErr w:type="spellStart"/>
            <w:r w:rsidRPr="001B432B">
              <w:rPr>
                <w:lang w:val="en-US"/>
              </w:rPr>
              <w:t>Yurtdışındaki</w:t>
            </w:r>
            <w:proofErr w:type="spellEnd"/>
            <w:r w:rsidRPr="001B432B">
              <w:rPr>
                <w:lang w:val="en-US"/>
              </w:rPr>
              <w:t xml:space="preserve"> nota gore </w:t>
            </w:r>
            <w:proofErr w:type="spellStart"/>
            <w:r w:rsidRPr="001B432B">
              <w:rPr>
                <w:lang w:val="en-US"/>
              </w:rPr>
              <w:t>Birim</w:t>
            </w:r>
            <w:proofErr w:type="spellEnd"/>
            <w:r w:rsidRPr="001B432B">
              <w:rPr>
                <w:lang w:val="en-US"/>
              </w:rPr>
              <w:t xml:space="preserve"> </w:t>
            </w:r>
            <w:proofErr w:type="spellStart"/>
            <w:r w:rsidRPr="001B432B">
              <w:rPr>
                <w:lang w:val="en-US"/>
              </w:rPr>
              <w:t>Uyum</w:t>
            </w:r>
            <w:proofErr w:type="spellEnd"/>
            <w:r w:rsidRPr="001B432B">
              <w:rPr>
                <w:lang w:val="en-US"/>
              </w:rPr>
              <w:t xml:space="preserve"> </w:t>
            </w:r>
            <w:proofErr w:type="spellStart"/>
            <w:r w:rsidRPr="001B432B">
              <w:rPr>
                <w:lang w:val="en-US"/>
              </w:rPr>
              <w:t>Komisyon</w:t>
            </w:r>
            <w:proofErr w:type="spellEnd"/>
            <w:r w:rsidRPr="001B432B">
              <w:rPr>
                <w:lang w:val="en-US"/>
              </w:rPr>
              <w:t xml:space="preserve"> </w:t>
            </w:r>
            <w:proofErr w:type="spellStart"/>
            <w:r w:rsidRPr="001B432B">
              <w:rPr>
                <w:lang w:val="en-US"/>
              </w:rPr>
              <w:t>tarafından</w:t>
            </w:r>
            <w:proofErr w:type="spellEnd"/>
            <w:r w:rsidRPr="001B432B">
              <w:rPr>
                <w:lang w:val="en-US"/>
              </w:rPr>
              <w:t xml:space="preserve"> BA </w:t>
            </w:r>
            <w:proofErr w:type="spellStart"/>
            <w:r w:rsidRPr="001B432B">
              <w:rPr>
                <w:lang w:val="en-US"/>
              </w:rPr>
              <w:t>veya</w:t>
            </w:r>
            <w:proofErr w:type="spellEnd"/>
            <w:r w:rsidRPr="001B432B">
              <w:rPr>
                <w:lang w:val="en-US"/>
              </w:rPr>
              <w:t xml:space="preserve"> BB </w:t>
            </w:r>
            <w:proofErr w:type="spellStart"/>
            <w:r w:rsidRPr="001B432B">
              <w:rPr>
                <w:lang w:val="en-US"/>
              </w:rPr>
              <w:t>harf</w:t>
            </w:r>
            <w:proofErr w:type="spellEnd"/>
            <w:r w:rsidRPr="001B432B">
              <w:rPr>
                <w:lang w:val="en-US"/>
              </w:rPr>
              <w:t xml:space="preserve"> </w:t>
            </w:r>
            <w:proofErr w:type="spellStart"/>
            <w:r w:rsidRPr="001B432B">
              <w:rPr>
                <w:lang w:val="en-US"/>
              </w:rPr>
              <w:t>notu</w:t>
            </w:r>
            <w:proofErr w:type="spellEnd"/>
            <w:r w:rsidRPr="001B432B">
              <w:rPr>
                <w:lang w:val="en-US"/>
              </w:rPr>
              <w:t xml:space="preserve"> </w:t>
            </w:r>
            <w:proofErr w:type="spellStart"/>
            <w:r w:rsidRPr="001B432B">
              <w:rPr>
                <w:lang w:val="en-US"/>
              </w:rPr>
              <w:t>belirlenir</w:t>
            </w:r>
            <w:proofErr w:type="spellEnd"/>
            <w:r w:rsidRPr="001B432B">
              <w:rPr>
                <w:lang w:val="en-US"/>
              </w:rPr>
              <w:t>.</w:t>
            </w:r>
          </w:p>
        </w:tc>
      </w:tr>
    </w:tbl>
    <w:p w:rsidR="001B432B" w:rsidRPr="001B432B" w:rsidRDefault="001B432B" w:rsidP="001B432B">
      <w:pPr>
        <w:pStyle w:val="Ziya5madde"/>
        <w:numPr>
          <w:ilvl w:val="0"/>
          <w:numId w:val="0"/>
        </w:numPr>
        <w:spacing w:before="0" w:after="0" w:line="0" w:lineRule="atLeast"/>
        <w:ind w:right="-2" w:firstLine="709"/>
        <w:rPr>
          <w:sz w:val="24"/>
          <w:szCs w:val="24"/>
        </w:rPr>
      </w:pPr>
      <w:r w:rsidRPr="001B432B">
        <w:rPr>
          <w:sz w:val="24"/>
          <w:szCs w:val="24"/>
        </w:rPr>
        <w:t>n) Programa katılan öğrenciler yurtdışındaki öğrenimlerini tamamlayarak üniversiteye döndükten sonra öğrenci nihai rapor formu hazırlayıp Ofise sunmakla yükümlüdürler. Bu Uygulama Esaslarının 8 inci maddesinin 1 inci fıkrasının (k) bendinde yer alan belgeleri tam olarak sunamayan ve nihai raporu vermeyen öğrencilerin hak ettikleri hibe taksitleri, belgeleri tamamlanana kadar yatırılmaz.</w:t>
      </w:r>
    </w:p>
    <w:p w:rsidR="001B432B" w:rsidRPr="001B432B" w:rsidRDefault="001B432B" w:rsidP="001B432B">
      <w:pPr>
        <w:pStyle w:val="Ziya5madde"/>
        <w:numPr>
          <w:ilvl w:val="0"/>
          <w:numId w:val="0"/>
        </w:numPr>
        <w:spacing w:before="0" w:after="0" w:line="0" w:lineRule="atLeast"/>
        <w:ind w:right="-2" w:firstLine="709"/>
        <w:rPr>
          <w:b/>
          <w:sz w:val="24"/>
          <w:szCs w:val="24"/>
        </w:rPr>
      </w:pPr>
    </w:p>
    <w:p w:rsidR="001B432B" w:rsidRPr="003238E9" w:rsidRDefault="001B432B" w:rsidP="001B432B">
      <w:pPr>
        <w:ind w:right="-2" w:firstLine="709"/>
        <w:jc w:val="center"/>
      </w:pPr>
      <w:r w:rsidRPr="003238E9">
        <w:t>ÜÇÜNCÜ BÖLÜM</w:t>
      </w:r>
    </w:p>
    <w:p w:rsidR="001B432B" w:rsidRPr="003238E9" w:rsidRDefault="001B432B" w:rsidP="003238E9">
      <w:pPr>
        <w:ind w:right="-2" w:firstLine="709"/>
        <w:jc w:val="center"/>
      </w:pPr>
      <w:r w:rsidRPr="003238E9">
        <w:t>ERASMUS Programı Çerçevesinde Gelen Öğrenciler ile İlgili Yapılacak İşlemler ve Uygulamaya İlişkin Hükümler</w:t>
      </w:r>
    </w:p>
    <w:p w:rsidR="001B432B" w:rsidRPr="003238E9" w:rsidRDefault="001B432B" w:rsidP="001B432B">
      <w:pPr>
        <w:ind w:right="-2" w:firstLine="709"/>
        <w:jc w:val="both"/>
      </w:pPr>
      <w:r w:rsidRPr="003238E9">
        <w:t>Birimlerce yapılacak işlemler</w:t>
      </w:r>
    </w:p>
    <w:p w:rsidR="001B432B" w:rsidRPr="003238E9" w:rsidRDefault="001B432B" w:rsidP="001B432B">
      <w:pPr>
        <w:ind w:right="-2" w:firstLine="709"/>
        <w:jc w:val="both"/>
        <w:rPr>
          <w:b w:val="0"/>
        </w:rPr>
      </w:pPr>
      <w:proofErr w:type="gramStart"/>
      <w:r w:rsidRPr="003238E9">
        <w:t>MADDE 9-</w:t>
      </w:r>
      <w:r w:rsidRPr="001B432B">
        <w:rPr>
          <w:b w:val="0"/>
        </w:rPr>
        <w:t xml:space="preserve"> </w:t>
      </w:r>
      <w:r w:rsidRPr="001B432B">
        <w:t>(</w:t>
      </w:r>
      <w:r w:rsidRPr="003238E9">
        <w:rPr>
          <w:b w:val="0"/>
        </w:rPr>
        <w:t xml:space="preserve">1) ERASMUS Gelen Öğrenci Programını yürütebilecek Üniversite birimlerinin ilgili kurulları, her dönem başlamadan önce o dönemde verilecek olan dersleri ve sorumlu öğretim elemanlarını belirlerken bu çalışmalara paralel olarak, birim tarafından </w:t>
      </w:r>
      <w:r w:rsidRPr="003238E9">
        <w:rPr>
          <w:b w:val="0"/>
        </w:rPr>
        <w:lastRenderedPageBreak/>
        <w:t>verilebilecek ERASMUS derslerinin adını, ERA kodunu, ders içeriklerini,  ECTS kredilerini, verilecek dönemi ve sorumlu öğretim elemanlarını belirler ve Rektörlüğe bildirirler.</w:t>
      </w:r>
      <w:proofErr w:type="gramEnd"/>
    </w:p>
    <w:p w:rsidR="001B432B" w:rsidRPr="003238E9" w:rsidRDefault="001B432B" w:rsidP="001B432B">
      <w:pPr>
        <w:ind w:right="-2" w:firstLine="709"/>
        <w:jc w:val="both"/>
        <w:rPr>
          <w:b w:val="0"/>
        </w:rPr>
      </w:pPr>
      <w:r w:rsidRPr="003238E9">
        <w:rPr>
          <w:b w:val="0"/>
        </w:rPr>
        <w:t>(2) Kurum Koordinatörlüğünce Yapılacak İşlemler;</w:t>
      </w:r>
    </w:p>
    <w:p w:rsidR="001B432B" w:rsidRPr="003238E9" w:rsidRDefault="001B432B" w:rsidP="001B432B">
      <w:pPr>
        <w:ind w:right="-2" w:firstLine="709"/>
        <w:jc w:val="both"/>
        <w:rPr>
          <w:b w:val="0"/>
        </w:rPr>
      </w:pPr>
      <w:r w:rsidRPr="003238E9">
        <w:rPr>
          <w:b w:val="0"/>
        </w:rPr>
        <w:t>a) Birimlerden gelen ERASMUS derslerini bir listede birleştirerek ERASMUS Dersleri Paketi’ni oluşturur ve bunları ortak olunan üniversitelere bildirir/gönderir.</w:t>
      </w:r>
    </w:p>
    <w:p w:rsidR="001B432B" w:rsidRPr="003238E9" w:rsidRDefault="001B432B" w:rsidP="001B432B">
      <w:pPr>
        <w:ind w:right="-2" w:firstLine="709"/>
        <w:jc w:val="both"/>
        <w:rPr>
          <w:b w:val="0"/>
        </w:rPr>
      </w:pPr>
      <w:r w:rsidRPr="003238E9">
        <w:rPr>
          <w:b w:val="0"/>
        </w:rPr>
        <w:t>b)   ERASMUS Gelen Öğrencileri için gerekli resmi yazışmaları yapar ve gelen öğrencilerin bilgilerini Öğrenci İşleri Daire Başkanlığı ve ilgili birimlere bildirir.</w:t>
      </w:r>
    </w:p>
    <w:p w:rsidR="001B432B" w:rsidRPr="003238E9" w:rsidRDefault="001B432B" w:rsidP="001B432B">
      <w:pPr>
        <w:ind w:right="-2" w:firstLine="709"/>
        <w:jc w:val="both"/>
      </w:pPr>
      <w:r w:rsidRPr="003238E9">
        <w:t>Uygulamaya ilişkin hükümler</w:t>
      </w:r>
    </w:p>
    <w:p w:rsidR="001B432B" w:rsidRPr="003238E9" w:rsidRDefault="001B432B" w:rsidP="001B432B">
      <w:pPr>
        <w:ind w:right="-2" w:firstLine="709"/>
        <w:jc w:val="both"/>
      </w:pPr>
      <w:r w:rsidRPr="003238E9">
        <w:t xml:space="preserve">MADDE 10- (1) </w:t>
      </w:r>
    </w:p>
    <w:p w:rsidR="001B432B" w:rsidRPr="003238E9" w:rsidRDefault="001B432B" w:rsidP="001B432B">
      <w:pPr>
        <w:ind w:right="-2" w:firstLine="709"/>
        <w:jc w:val="both"/>
        <w:rPr>
          <w:b w:val="0"/>
        </w:rPr>
      </w:pPr>
      <w:r w:rsidRPr="003238E9">
        <w:rPr>
          <w:b w:val="0"/>
        </w:rPr>
        <w:t>a) ERASMUS Dersleri mali ve idari bakımdan diğer derslerle aynı statüdedir.</w:t>
      </w:r>
    </w:p>
    <w:p w:rsidR="001B432B" w:rsidRPr="003238E9" w:rsidRDefault="001B432B" w:rsidP="001B432B">
      <w:pPr>
        <w:ind w:left="709" w:right="-2"/>
        <w:jc w:val="both"/>
        <w:rPr>
          <w:b w:val="0"/>
        </w:rPr>
      </w:pPr>
      <w:r w:rsidRPr="003238E9">
        <w:rPr>
          <w:b w:val="0"/>
        </w:rPr>
        <w:t>b) ERASMUS kapsamında gelen öğrenciler yalnızca geldiği birimden değil, diğer</w:t>
      </w:r>
    </w:p>
    <w:p w:rsidR="001B432B" w:rsidRPr="003238E9" w:rsidRDefault="001B432B" w:rsidP="001B432B">
      <w:pPr>
        <w:ind w:right="-2"/>
        <w:jc w:val="both"/>
        <w:rPr>
          <w:b w:val="0"/>
        </w:rPr>
      </w:pPr>
      <w:proofErr w:type="gramStart"/>
      <w:r w:rsidRPr="003238E9">
        <w:rPr>
          <w:b w:val="0"/>
        </w:rPr>
        <w:t>birimler</w:t>
      </w:r>
      <w:proofErr w:type="gramEnd"/>
      <w:r w:rsidRPr="003238E9">
        <w:rPr>
          <w:b w:val="0"/>
        </w:rPr>
        <w:t xml:space="preserve"> tarafından verilen ERASMUS Dersleri Paketi’nden de ders/dersler alabilirler.</w:t>
      </w:r>
    </w:p>
    <w:p w:rsidR="001B432B" w:rsidRPr="003238E9" w:rsidRDefault="001B432B" w:rsidP="001B432B">
      <w:pPr>
        <w:ind w:right="-2" w:firstLine="709"/>
        <w:jc w:val="both"/>
        <w:rPr>
          <w:b w:val="0"/>
        </w:rPr>
      </w:pPr>
      <w:r w:rsidRPr="003238E9">
        <w:rPr>
          <w:b w:val="0"/>
        </w:rPr>
        <w:t>c) Yabancı dil bilgisi Atatürk Üniversitesi Yabancı Diller Yüksek Okulu Müdürlüğü ve/veya bünyelerinde yabancı dil eğitimi veren birimler tarafından yapılacak bir sınavda yeterli görülen kayıtlı öğrenciler de ERASMUS derslerini eşdeğer dersi yerine alabilir veya dinleyici olarak derslere girebilirler.</w:t>
      </w:r>
    </w:p>
    <w:p w:rsidR="001B432B" w:rsidRPr="003238E9" w:rsidRDefault="001B432B" w:rsidP="001B432B">
      <w:pPr>
        <w:ind w:right="-2" w:firstLine="709"/>
        <w:jc w:val="both"/>
        <w:rPr>
          <w:b w:val="0"/>
        </w:rPr>
      </w:pPr>
      <w:r w:rsidRPr="003238E9">
        <w:rPr>
          <w:b w:val="0"/>
        </w:rPr>
        <w:t>ç) ERASMUS kapsamında gelen öğrenci için Öğrenim Anlaşması hazırlanırken, ERASMUS Kurum Koordinatörü, geldiği birim ve ders veren diğer birimlerin koordinatörleri işbirliği yaparlar.</w:t>
      </w:r>
    </w:p>
    <w:p w:rsidR="001B432B" w:rsidRPr="003238E9" w:rsidRDefault="001B432B" w:rsidP="001B432B">
      <w:pPr>
        <w:ind w:right="-2" w:firstLine="709"/>
        <w:jc w:val="both"/>
        <w:rPr>
          <w:b w:val="0"/>
        </w:rPr>
      </w:pPr>
      <w:r w:rsidRPr="003238E9">
        <w:rPr>
          <w:b w:val="0"/>
        </w:rPr>
        <w:t>d) ERASMUS ile gelen öğrenciler için ders kayıtları, Ofis internet sayfasında bulunan ERASMUS Öğrencileri Ders Kayıt Tablosu ve her bir alınan ders için ERASMUS Öğrencisi Ders Kayıt Formu belgeleriyle yapılır.</w:t>
      </w:r>
    </w:p>
    <w:p w:rsidR="001B432B" w:rsidRPr="003238E9" w:rsidRDefault="001B432B" w:rsidP="001B432B">
      <w:pPr>
        <w:ind w:right="-2" w:firstLine="709"/>
        <w:jc w:val="both"/>
        <w:rPr>
          <w:b w:val="0"/>
        </w:rPr>
      </w:pPr>
      <w:r w:rsidRPr="003238E9">
        <w:rPr>
          <w:b w:val="0"/>
        </w:rPr>
        <w:t>e) ERASMUS ile gelen öğrenciler, istedikleri birimlerden istedikleri ERASMUS derslerine kaydolmakta serbest olmakla birlikte, ERASMUS dönemi süresince aldıkları derslerin ve gerçekleştirdikleri akademik çalışmaların değerlendirilmesi ilgili birimin tabi olduğu yönetmelik veya uygulama esaslarında öngörülen kurallara uygun olarak yapılır.</w:t>
      </w:r>
    </w:p>
    <w:p w:rsidR="001B432B" w:rsidRPr="003238E9" w:rsidRDefault="001B432B" w:rsidP="001B432B">
      <w:pPr>
        <w:ind w:right="-2" w:firstLine="709"/>
        <w:jc w:val="both"/>
        <w:rPr>
          <w:b w:val="0"/>
        </w:rPr>
      </w:pPr>
      <w:r w:rsidRPr="003238E9">
        <w:rPr>
          <w:b w:val="0"/>
        </w:rPr>
        <w:t xml:space="preserve">f) ERASMUS ile gelen öğrencilerin ERASMUS dönemleri sonunda aldıkları notlar, ERASMUS Öğrencisi Ders Kayıt Formu belgeleriyle Ofis’e bildirilir. Ofis öğrenciye İngilizce not döküm belgesi çıkarılması için Öğrenci İşleri Daire Başkanlığına resmi yazı ile bildirim yapar. Öğrenci İşleri Daire Başkanlığı’nca her bir öğrenci için üç nüsha İngilizce not döküm belgesi hazırlanır. </w:t>
      </w:r>
    </w:p>
    <w:p w:rsidR="001B432B" w:rsidRPr="001B432B" w:rsidRDefault="001B432B" w:rsidP="001B432B">
      <w:pPr>
        <w:ind w:right="-2" w:firstLine="709"/>
        <w:jc w:val="center"/>
        <w:rPr>
          <w:b w:val="0"/>
        </w:rPr>
      </w:pPr>
    </w:p>
    <w:p w:rsidR="001B432B" w:rsidRPr="003238E9" w:rsidRDefault="001B432B" w:rsidP="001B432B">
      <w:pPr>
        <w:ind w:right="-2" w:firstLine="709"/>
        <w:jc w:val="center"/>
      </w:pPr>
      <w:r w:rsidRPr="003238E9">
        <w:t>DÖRDÜNCÜ BÖLÜM</w:t>
      </w:r>
    </w:p>
    <w:p w:rsidR="001B432B" w:rsidRPr="003238E9" w:rsidRDefault="001B432B" w:rsidP="001B432B">
      <w:pPr>
        <w:ind w:right="-2" w:firstLine="709"/>
        <w:jc w:val="center"/>
      </w:pPr>
      <w:r w:rsidRPr="003238E9">
        <w:t>Hüküm Bulunmayan Haller, Yürürlük ve Yürütme</w:t>
      </w:r>
    </w:p>
    <w:p w:rsidR="001B432B" w:rsidRPr="003238E9" w:rsidRDefault="001B432B" w:rsidP="001B432B">
      <w:pPr>
        <w:ind w:right="-2" w:firstLine="709"/>
        <w:jc w:val="both"/>
      </w:pPr>
      <w:r w:rsidRPr="003238E9">
        <w:t>Hüküm bulunmayan haller</w:t>
      </w:r>
    </w:p>
    <w:p w:rsidR="001B432B" w:rsidRPr="003238E9" w:rsidRDefault="001B432B" w:rsidP="001B432B">
      <w:pPr>
        <w:ind w:right="-2" w:firstLine="709"/>
        <w:jc w:val="both"/>
        <w:rPr>
          <w:b w:val="0"/>
        </w:rPr>
      </w:pPr>
      <w:proofErr w:type="gramStart"/>
      <w:r w:rsidRPr="003238E9">
        <w:rPr>
          <w:b w:val="0"/>
        </w:rPr>
        <w:t xml:space="preserve">MADDE 11- (1) Bu uygulama esaslarında hüküm bulunmayan hallerde, Atatürk Üniversitesi </w:t>
      </w:r>
      <w:proofErr w:type="spellStart"/>
      <w:r w:rsidRPr="003238E9">
        <w:rPr>
          <w:b w:val="0"/>
        </w:rPr>
        <w:t>Önlisans</w:t>
      </w:r>
      <w:proofErr w:type="spellEnd"/>
      <w:r w:rsidRPr="003238E9">
        <w:rPr>
          <w:b w:val="0"/>
        </w:rPr>
        <w:t xml:space="preserve"> ve Lisans Eğitim-Öğretim ve Sınav Yönetmeliği, Atatürk Üniversitesine bağlı lisansüstü eğitim veren enstitülerin yönetmelikleri ile Ulusal Ajans tarafından her akademik yıl için hazırlanan “ERASMUS Değişimi Uygulama Elkitabı”nda geçen hüküm ve ilgili mevzuat hükümlerine göre ilgili ve yetkili birim ve/veya kuruluş tarafından işlem yapılır.</w:t>
      </w:r>
      <w:proofErr w:type="gramEnd"/>
    </w:p>
    <w:p w:rsidR="001B432B" w:rsidRPr="003238E9" w:rsidRDefault="001B432B" w:rsidP="001B432B">
      <w:pPr>
        <w:ind w:right="-2" w:firstLine="709"/>
        <w:jc w:val="both"/>
      </w:pPr>
      <w:r w:rsidRPr="003238E9">
        <w:t xml:space="preserve">Yürürlük </w:t>
      </w:r>
    </w:p>
    <w:p w:rsidR="001B432B" w:rsidRPr="003238E9" w:rsidRDefault="001B432B" w:rsidP="001B432B">
      <w:pPr>
        <w:ind w:right="-2" w:firstLine="709"/>
        <w:jc w:val="both"/>
        <w:rPr>
          <w:b w:val="0"/>
        </w:rPr>
      </w:pPr>
      <w:r w:rsidRPr="003238E9">
        <w:t>MADDE 12-</w:t>
      </w:r>
      <w:r w:rsidRPr="001B432B">
        <w:rPr>
          <w:b w:val="0"/>
        </w:rPr>
        <w:t xml:space="preserve"> </w:t>
      </w:r>
      <w:r w:rsidRPr="003238E9">
        <w:rPr>
          <w:b w:val="0"/>
        </w:rPr>
        <w:t>(1) Bu uygulama esasları, Atatürk Üniversitesi Senatosu tarafından kabul edildiği tarihten itibaren yürürlüğe girer.</w:t>
      </w:r>
    </w:p>
    <w:p w:rsidR="001B432B" w:rsidRPr="003238E9" w:rsidRDefault="001B432B" w:rsidP="001B432B">
      <w:pPr>
        <w:ind w:right="-2" w:firstLine="709"/>
        <w:jc w:val="both"/>
      </w:pPr>
      <w:r w:rsidRPr="003238E9">
        <w:t>Yürütme</w:t>
      </w:r>
    </w:p>
    <w:p w:rsidR="001B432B" w:rsidRPr="003238E9" w:rsidRDefault="001B432B" w:rsidP="001B432B">
      <w:pPr>
        <w:ind w:right="-2" w:firstLine="709"/>
        <w:jc w:val="both"/>
        <w:rPr>
          <w:b w:val="0"/>
        </w:rPr>
      </w:pPr>
      <w:r w:rsidRPr="003238E9">
        <w:t xml:space="preserve">MADDE 13- </w:t>
      </w:r>
      <w:r w:rsidRPr="001B432B">
        <w:t>(</w:t>
      </w:r>
      <w:r w:rsidRPr="003238E9">
        <w:rPr>
          <w:b w:val="0"/>
        </w:rPr>
        <w:t xml:space="preserve">1) Bu uygulama esasları, Atatürk Üniversitesi Rektörü tarafından yürütülür. </w:t>
      </w:r>
    </w:p>
    <w:p w:rsidR="001B432B" w:rsidRPr="003238E9" w:rsidRDefault="001B432B" w:rsidP="001B432B">
      <w:pPr>
        <w:ind w:right="-2" w:firstLine="709"/>
        <w:jc w:val="center"/>
        <w:rPr>
          <w:b w:val="0"/>
        </w:rPr>
      </w:pPr>
    </w:p>
    <w:p w:rsidR="001B432B" w:rsidRPr="003238E9" w:rsidRDefault="001B432B" w:rsidP="001B432B">
      <w:pPr>
        <w:pStyle w:val="KonuBal"/>
        <w:spacing w:line="0" w:lineRule="atLeast"/>
        <w:rPr>
          <w:b w:val="0"/>
        </w:rPr>
      </w:pPr>
    </w:p>
    <w:p w:rsidR="00E615E0" w:rsidRPr="003238E9" w:rsidRDefault="00E615E0">
      <w:pPr>
        <w:rPr>
          <w:b w:val="0"/>
        </w:rPr>
      </w:pPr>
    </w:p>
    <w:sectPr w:rsidR="00E615E0" w:rsidRPr="003238E9" w:rsidSect="003238E9">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1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B208C"/>
    <w:multiLevelType w:val="multilevel"/>
    <w:tmpl w:val="49DC0FF8"/>
    <w:lvl w:ilvl="0">
      <w:start w:val="1"/>
      <w:numFmt w:val="lowerLetter"/>
      <w:pStyle w:val="Ziya5madde"/>
      <w:lvlText w:val="%1."/>
      <w:lvlJc w:val="left"/>
      <w:pPr>
        <w:tabs>
          <w:tab w:val="num" w:pos="1004"/>
        </w:tabs>
        <w:ind w:left="1004" w:hanging="284"/>
      </w:pPr>
      <w:rPr>
        <w:rFonts w:hint="default"/>
        <w:b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928"/>
        </w:tabs>
        <w:ind w:left="928"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432B"/>
    <w:rsid w:val="001B432B"/>
    <w:rsid w:val="003238E9"/>
    <w:rsid w:val="003361A2"/>
    <w:rsid w:val="00624A2D"/>
    <w:rsid w:val="00E615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32B"/>
    <w:pPr>
      <w:spacing w:after="0" w:line="0" w:lineRule="atLeast"/>
    </w:pPr>
    <w:rPr>
      <w:rFonts w:ascii="Times New Roman" w:eastAsia="Calibri" w:hAnsi="Times New Roman" w:cs="Times New Roman"/>
      <w:b/>
      <w:bCs/>
      <w:sz w:val="24"/>
      <w:szCs w:val="24"/>
    </w:rPr>
  </w:style>
  <w:style w:type="paragraph" w:styleId="Balk1">
    <w:name w:val="heading 1"/>
    <w:basedOn w:val="Normal"/>
    <w:next w:val="Normal"/>
    <w:link w:val="Balk1Char"/>
    <w:qFormat/>
    <w:rsid w:val="001B432B"/>
    <w:pPr>
      <w:keepNext/>
      <w:spacing w:line="240" w:lineRule="auto"/>
      <w:jc w:val="center"/>
      <w:outlineLvl w:val="0"/>
    </w:pPr>
    <w:rPr>
      <w:rFonts w:eastAsia="Times New Roman"/>
      <w:lang w:eastAsia="tr-TR"/>
    </w:rPr>
  </w:style>
  <w:style w:type="paragraph" w:styleId="Balk2">
    <w:name w:val="heading 2"/>
    <w:basedOn w:val="Normal"/>
    <w:next w:val="Normal"/>
    <w:link w:val="Balk2Char"/>
    <w:uiPriority w:val="9"/>
    <w:unhideWhenUsed/>
    <w:qFormat/>
    <w:rsid w:val="001B432B"/>
    <w:pPr>
      <w:keepNext/>
      <w:spacing w:before="240" w:after="60"/>
      <w:outlineLvl w:val="1"/>
    </w:pPr>
    <w:rPr>
      <w:rFonts w:ascii="Cambria" w:eastAsia="Times New Roman" w:hAnsi="Cambria"/>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B432B"/>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uiPriority w:val="9"/>
    <w:rsid w:val="001B432B"/>
    <w:rPr>
      <w:rFonts w:ascii="Cambria" w:eastAsia="Times New Roman" w:hAnsi="Cambria" w:cs="Times New Roman"/>
      <w:b/>
      <w:bCs/>
      <w:i/>
      <w:iCs/>
      <w:sz w:val="28"/>
      <w:szCs w:val="28"/>
    </w:rPr>
  </w:style>
  <w:style w:type="paragraph" w:styleId="KonuBal">
    <w:name w:val="Title"/>
    <w:basedOn w:val="Normal"/>
    <w:link w:val="KonuBalChar"/>
    <w:qFormat/>
    <w:rsid w:val="001B432B"/>
    <w:pPr>
      <w:spacing w:line="240" w:lineRule="auto"/>
      <w:jc w:val="center"/>
    </w:pPr>
    <w:rPr>
      <w:rFonts w:eastAsia="Times New Roman"/>
      <w:lang w:eastAsia="tr-TR"/>
    </w:rPr>
  </w:style>
  <w:style w:type="character" w:customStyle="1" w:styleId="KonuBalChar">
    <w:name w:val="Konu Başlığı Char"/>
    <w:basedOn w:val="VarsaylanParagrafYazTipi"/>
    <w:link w:val="KonuBal"/>
    <w:rsid w:val="001B432B"/>
    <w:rPr>
      <w:rFonts w:ascii="Times New Roman" w:eastAsia="Times New Roman" w:hAnsi="Times New Roman" w:cs="Times New Roman"/>
      <w:b/>
      <w:bCs/>
      <w:sz w:val="24"/>
      <w:szCs w:val="24"/>
      <w:lang w:eastAsia="tr-TR"/>
    </w:rPr>
  </w:style>
  <w:style w:type="paragraph" w:styleId="NormalWeb">
    <w:name w:val="Normal (Web)"/>
    <w:basedOn w:val="Normal"/>
    <w:rsid w:val="001B432B"/>
    <w:pPr>
      <w:spacing w:before="100" w:beforeAutospacing="1" w:after="100" w:afterAutospacing="1" w:line="240" w:lineRule="auto"/>
    </w:pPr>
    <w:rPr>
      <w:rFonts w:eastAsia="Times New Roman"/>
      <w:b w:val="0"/>
      <w:bCs w:val="0"/>
      <w:lang w:eastAsia="tr-TR"/>
    </w:rPr>
  </w:style>
  <w:style w:type="paragraph" w:customStyle="1" w:styleId="Ziya5madde">
    <w:name w:val="Ziya 5 madde"/>
    <w:basedOn w:val="Normal"/>
    <w:rsid w:val="001B432B"/>
    <w:pPr>
      <w:widowControl w:val="0"/>
      <w:numPr>
        <w:numId w:val="1"/>
      </w:numPr>
      <w:adjustRightInd w:val="0"/>
      <w:spacing w:before="120" w:after="120" w:line="240" w:lineRule="auto"/>
      <w:ind w:right="567"/>
      <w:jc w:val="both"/>
      <w:textAlignment w:val="baseline"/>
    </w:pPr>
    <w:rPr>
      <w:rFonts w:eastAsia="Times New Roman"/>
      <w:b w:val="0"/>
      <w:bCs w:val="0"/>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2962</Words>
  <Characters>16888</Characters>
  <Application>Microsoft Office Word</Application>
  <DocSecurity>0</DocSecurity>
  <Lines>140</Lines>
  <Paragraphs>39</Paragraphs>
  <ScaleCrop>false</ScaleCrop>
  <Company>Atatürk Üniversitesi</Company>
  <LinksUpToDate>false</LinksUpToDate>
  <CharactersWithSpaces>19811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2012-06-13T12:55:00Z</dcterms:created>
  <dcterms:modified xsi:type="dcterms:W3CDTF">2012-06-13T13:03:00Z</dcterms:modified>
</cp:coreProperties>
</file>